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0A6BE" w14:textId="5DFC0F59" w:rsidR="00DC2F06" w:rsidRPr="00DC2F06" w:rsidRDefault="00DC2F06" w:rsidP="00DC2F06">
      <w:pPr>
        <w:pStyle w:val="Antrats"/>
        <w:tabs>
          <w:tab w:val="clear" w:pos="4819"/>
          <w:tab w:val="clear" w:pos="9638"/>
        </w:tabs>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DC2F06">
        <w:rPr>
          <w:rFonts w:eastAsia="Times New Roman" w:cs="Times New Roman"/>
          <w:szCs w:val="20"/>
        </w:rPr>
        <w:t>PRITARTA</w:t>
      </w:r>
    </w:p>
    <w:p w14:paraId="64699A44" w14:textId="5785C424" w:rsidR="00DC2F06" w:rsidRPr="00DC2F06" w:rsidRDefault="00DC2F06" w:rsidP="00DC2F06">
      <w:pPr>
        <w:spacing w:line="240" w:lineRule="auto"/>
        <w:rPr>
          <w:rFonts w:eastAsia="Times New Roman" w:cs="Times New Roman"/>
          <w:szCs w:val="20"/>
        </w:rPr>
      </w:pPr>
      <w:r w:rsidRPr="00DC2F06">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DC2F06">
        <w:rPr>
          <w:rFonts w:eastAsia="Times New Roman" w:cs="Times New Roman"/>
          <w:szCs w:val="20"/>
        </w:rPr>
        <w:t>Jurbarko rajono savivaldybės tarybos</w:t>
      </w:r>
    </w:p>
    <w:p w14:paraId="42501B56" w14:textId="4C2C38A4" w:rsidR="00DC2F06" w:rsidRPr="00DC2F06" w:rsidRDefault="00DC2F06" w:rsidP="00DC2F06">
      <w:pPr>
        <w:spacing w:line="240" w:lineRule="auto"/>
        <w:rPr>
          <w:rFonts w:eastAsia="Times New Roman" w:cs="Times New Roman"/>
          <w:szCs w:val="20"/>
        </w:rPr>
      </w:pPr>
      <w:r w:rsidRPr="00DC2F06">
        <w:rPr>
          <w:rFonts w:eastAsia="Times New Roman" w:cs="Times New Roman"/>
          <w:szCs w:val="20"/>
        </w:rPr>
        <w:tab/>
      </w:r>
      <w:r w:rsidRPr="00DC2F06">
        <w:rPr>
          <w:rFonts w:eastAsia="Times New Roman" w:cs="Times New Roman"/>
          <w:szCs w:val="20"/>
        </w:rPr>
        <w:tab/>
      </w:r>
      <w:r w:rsidRPr="00DC2F06">
        <w:rPr>
          <w:rFonts w:eastAsia="Times New Roman" w:cs="Times New Roman"/>
          <w:szCs w:val="20"/>
        </w:rPr>
        <w:tab/>
      </w:r>
      <w:r w:rsidRPr="00DC2F06">
        <w:rPr>
          <w:rFonts w:eastAsia="Times New Roman" w:cs="Times New Roman"/>
          <w:szCs w:val="20"/>
        </w:rPr>
        <w:tab/>
        <w:t xml:space="preserve">2018 m. gegužės 30 d. sprendimu Nr. </w:t>
      </w:r>
    </w:p>
    <w:p w14:paraId="036F4B30" w14:textId="77777777" w:rsidR="002C25A8" w:rsidRPr="002C25A8" w:rsidRDefault="002C25A8" w:rsidP="002C25A8">
      <w:pPr>
        <w:widowControl w:val="0"/>
        <w:suppressAutoHyphens/>
        <w:spacing w:line="240" w:lineRule="auto"/>
        <w:jc w:val="both"/>
        <w:rPr>
          <w:rFonts w:eastAsia="Cambria" w:cs="Times New Roman"/>
          <w:b/>
          <w:szCs w:val="24"/>
          <w:lang w:eastAsia="ar-SA"/>
        </w:rPr>
      </w:pPr>
    </w:p>
    <w:p w14:paraId="2984D1F4" w14:textId="1C2A09AC" w:rsidR="002C25A8" w:rsidRPr="002C25A8" w:rsidRDefault="002C25A8" w:rsidP="002C25A8">
      <w:pPr>
        <w:widowControl w:val="0"/>
        <w:suppressAutoHyphens/>
        <w:spacing w:line="240" w:lineRule="auto"/>
        <w:jc w:val="center"/>
        <w:rPr>
          <w:rFonts w:eastAsia="Cambria" w:cs="Times New Roman"/>
          <w:b/>
          <w:bCs/>
          <w:caps/>
          <w:sz w:val="40"/>
          <w:szCs w:val="40"/>
          <w:lang w:eastAsia="ar-SA"/>
        </w:rPr>
      </w:pPr>
      <w:r w:rsidRPr="002C25A8">
        <w:rPr>
          <w:b/>
          <w:sz w:val="40"/>
          <w:szCs w:val="40"/>
        </w:rPr>
        <w:t xml:space="preserve">JURBARKO </w:t>
      </w:r>
      <w:r w:rsidR="005D05E6">
        <w:rPr>
          <w:b/>
          <w:sz w:val="40"/>
          <w:szCs w:val="40"/>
        </w:rPr>
        <w:t>„ĄŽUOLIUK</w:t>
      </w:r>
      <w:r w:rsidR="00B84B7A">
        <w:rPr>
          <w:b/>
          <w:sz w:val="40"/>
          <w:szCs w:val="40"/>
        </w:rPr>
        <w:t>AS</w:t>
      </w:r>
      <w:r w:rsidR="005D05E6">
        <w:rPr>
          <w:b/>
          <w:sz w:val="40"/>
          <w:szCs w:val="40"/>
        </w:rPr>
        <w:t>“ MOKYKLOS MODERNIZAVIMAS</w:t>
      </w:r>
    </w:p>
    <w:p w14:paraId="67773E4D" w14:textId="77777777" w:rsidR="002C25A8" w:rsidRPr="002C25A8" w:rsidRDefault="002C25A8" w:rsidP="002C25A8">
      <w:pPr>
        <w:widowControl w:val="0"/>
        <w:suppressAutoHyphens/>
        <w:spacing w:line="240" w:lineRule="auto"/>
        <w:jc w:val="center"/>
        <w:rPr>
          <w:rFonts w:eastAsia="Cambria" w:cs="Times New Roman"/>
          <w:b/>
          <w:bCs/>
          <w:caps/>
          <w:sz w:val="40"/>
          <w:szCs w:val="40"/>
          <w:lang w:eastAsia="ar-SA"/>
        </w:rPr>
      </w:pPr>
    </w:p>
    <w:p w14:paraId="649E06CF" w14:textId="77777777" w:rsidR="002C25A8" w:rsidRPr="002C25A8" w:rsidRDefault="002C25A8" w:rsidP="002C25A8">
      <w:pPr>
        <w:widowControl w:val="0"/>
        <w:suppressAutoHyphens/>
        <w:spacing w:line="240" w:lineRule="auto"/>
        <w:jc w:val="center"/>
        <w:rPr>
          <w:rFonts w:eastAsia="Cambria" w:cs="Times New Roman"/>
          <w:b/>
          <w:bCs/>
          <w:caps/>
          <w:sz w:val="40"/>
          <w:szCs w:val="40"/>
          <w:lang w:eastAsia="ar-SA"/>
        </w:rPr>
      </w:pPr>
      <w:r w:rsidRPr="002C25A8">
        <w:rPr>
          <w:rFonts w:eastAsia="Cambria" w:cs="Times New Roman"/>
          <w:b/>
          <w:bCs/>
          <w:caps/>
          <w:sz w:val="40"/>
          <w:szCs w:val="40"/>
          <w:lang w:eastAsia="ar-SA"/>
        </w:rPr>
        <w:t>investicijų projektas</w:t>
      </w:r>
    </w:p>
    <w:p w14:paraId="1D781030" w14:textId="77777777" w:rsidR="002C25A8" w:rsidRPr="002C25A8" w:rsidRDefault="002C25A8" w:rsidP="002C25A8">
      <w:pPr>
        <w:widowControl w:val="0"/>
        <w:suppressAutoHyphens/>
        <w:spacing w:line="240" w:lineRule="auto"/>
        <w:jc w:val="both"/>
        <w:rPr>
          <w:rFonts w:eastAsia="Cambria" w:cs="Times New Roman"/>
          <w:szCs w:val="24"/>
          <w:lang w:eastAsia="ar-SA"/>
        </w:rPr>
      </w:pPr>
    </w:p>
    <w:p w14:paraId="2211C4E0" w14:textId="77777777" w:rsidR="002C25A8" w:rsidRPr="002C25A8" w:rsidRDefault="002C25A8" w:rsidP="002C25A8">
      <w:pPr>
        <w:widowControl w:val="0"/>
        <w:suppressAutoHyphens/>
        <w:spacing w:line="240" w:lineRule="auto"/>
        <w:jc w:val="both"/>
        <w:rPr>
          <w:rFonts w:eastAsia="Cambria" w:cs="Times New Roman"/>
          <w:szCs w:val="24"/>
          <w:lang w:eastAsia="ar-SA"/>
        </w:rPr>
      </w:pPr>
    </w:p>
    <w:p w14:paraId="1EBA8B23" w14:textId="77777777" w:rsidR="002C25A8" w:rsidRPr="002C25A8" w:rsidRDefault="002C25A8" w:rsidP="002C25A8">
      <w:pPr>
        <w:widowControl w:val="0"/>
        <w:suppressAutoHyphens/>
        <w:spacing w:line="240" w:lineRule="auto"/>
        <w:jc w:val="center"/>
        <w:rPr>
          <w:noProof/>
          <w:lang w:eastAsia="lt-LT"/>
        </w:rPr>
      </w:pPr>
    </w:p>
    <w:p w14:paraId="7578754F" w14:textId="4D8B1F7F" w:rsidR="002C25A8" w:rsidRPr="002C25A8" w:rsidRDefault="005D05E6" w:rsidP="002C25A8">
      <w:pPr>
        <w:widowControl w:val="0"/>
        <w:suppressAutoHyphens/>
        <w:spacing w:line="240" w:lineRule="auto"/>
        <w:jc w:val="center"/>
        <w:rPr>
          <w:rFonts w:eastAsia="Cambria" w:cs="Times New Roman"/>
          <w:szCs w:val="24"/>
          <w:lang w:eastAsia="ar-SA"/>
        </w:rPr>
      </w:pPr>
      <w:r w:rsidRPr="005D05E6">
        <w:rPr>
          <w:noProof/>
          <w:lang w:eastAsia="lt-LT"/>
        </w:rPr>
        <w:drawing>
          <wp:inline distT="0" distB="0" distL="0" distR="0" wp14:anchorId="6D443C33" wp14:editId="42F9ABFF">
            <wp:extent cx="4871316" cy="3648075"/>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8419" cy="3660883"/>
                    </a:xfrm>
                    <a:prstGeom prst="rect">
                      <a:avLst/>
                    </a:prstGeom>
                  </pic:spPr>
                </pic:pic>
              </a:graphicData>
            </a:graphic>
          </wp:inline>
        </w:drawing>
      </w:r>
    </w:p>
    <w:p w14:paraId="29394F5D" w14:textId="77777777" w:rsidR="002C25A8" w:rsidRPr="002C25A8" w:rsidRDefault="002C25A8" w:rsidP="002C25A8">
      <w:pPr>
        <w:widowControl w:val="0"/>
        <w:suppressAutoHyphens/>
        <w:spacing w:line="240" w:lineRule="auto"/>
        <w:jc w:val="right"/>
        <w:rPr>
          <w:rFonts w:eastAsia="Cambria" w:cs="Times New Roman"/>
          <w:szCs w:val="24"/>
          <w:lang w:eastAsia="ar-SA"/>
        </w:rPr>
      </w:pPr>
    </w:p>
    <w:p w14:paraId="16A65969" w14:textId="77777777" w:rsidR="002C25A8" w:rsidRPr="002C25A8" w:rsidRDefault="002C25A8" w:rsidP="002C25A8">
      <w:pPr>
        <w:widowControl w:val="0"/>
        <w:suppressAutoHyphens/>
        <w:spacing w:line="240" w:lineRule="auto"/>
        <w:rPr>
          <w:rFonts w:eastAsia="Cambria" w:cs="Times New Roman"/>
          <w:szCs w:val="24"/>
          <w:lang w:eastAsia="ar-SA"/>
        </w:rPr>
      </w:pPr>
    </w:p>
    <w:p w14:paraId="06C0D495" w14:textId="77777777" w:rsidR="002C25A8" w:rsidRPr="002C25A8" w:rsidRDefault="002C25A8" w:rsidP="002C25A8">
      <w:pPr>
        <w:widowControl w:val="0"/>
        <w:suppressAutoHyphens/>
        <w:spacing w:line="240" w:lineRule="auto"/>
        <w:jc w:val="right"/>
        <w:rPr>
          <w:rFonts w:eastAsia="Cambria" w:cs="Times New Roman"/>
          <w:b/>
          <w:szCs w:val="24"/>
          <w:lang w:eastAsia="ar-SA"/>
        </w:rPr>
        <w:sectPr w:rsidR="002C25A8" w:rsidRPr="002C25A8" w:rsidSect="002C25A8">
          <w:headerReference w:type="default" r:id="rId10"/>
          <w:footerReference w:type="default" r:id="rId11"/>
          <w:headerReference w:type="first" r:id="rId12"/>
          <w:footerReference w:type="first" r:id="rId13"/>
          <w:type w:val="continuous"/>
          <w:pgSz w:w="11906" w:h="16838"/>
          <w:pgMar w:top="1701" w:right="567" w:bottom="1134" w:left="1701" w:header="567" w:footer="567" w:gutter="0"/>
          <w:cols w:space="1296"/>
          <w:titlePg/>
          <w:docGrid w:linePitch="360"/>
        </w:sectPr>
      </w:pPr>
    </w:p>
    <w:p w14:paraId="2EA81DE3" w14:textId="77777777" w:rsidR="002C25A8" w:rsidRPr="002C25A8" w:rsidRDefault="002C25A8" w:rsidP="002C25A8">
      <w:pPr>
        <w:widowControl w:val="0"/>
        <w:suppressAutoHyphens/>
        <w:spacing w:line="240" w:lineRule="auto"/>
        <w:rPr>
          <w:rFonts w:eastAsia="Cambria" w:cs="Times New Roman"/>
          <w:b/>
          <w:szCs w:val="24"/>
          <w:lang w:eastAsia="ar-SA"/>
        </w:rPr>
      </w:pPr>
      <w:r w:rsidRPr="002C25A8">
        <w:rPr>
          <w:rFonts w:eastAsia="Cambria" w:cs="Times New Roman"/>
          <w:b/>
          <w:szCs w:val="24"/>
          <w:lang w:eastAsia="ar-SA"/>
        </w:rPr>
        <w:lastRenderedPageBreak/>
        <w:t>Rengėjas</w:t>
      </w:r>
    </w:p>
    <w:p w14:paraId="028F6B6E" w14:textId="77777777" w:rsidR="002C25A8" w:rsidRPr="002C25A8" w:rsidRDefault="002C25A8" w:rsidP="002C25A8">
      <w:pPr>
        <w:widowControl w:val="0"/>
        <w:suppressAutoHyphens/>
        <w:spacing w:line="240" w:lineRule="auto"/>
        <w:rPr>
          <w:rFonts w:eastAsia="Cambria" w:cs="Times New Roman"/>
          <w:szCs w:val="24"/>
          <w:lang w:eastAsia="ar-SA"/>
        </w:rPr>
      </w:pPr>
      <w:r w:rsidRPr="002C25A8">
        <w:rPr>
          <w:rFonts w:eastAsia="Cambria" w:cs="Times New Roman"/>
          <w:szCs w:val="24"/>
          <w:lang w:eastAsia="ar-SA"/>
        </w:rPr>
        <w:t>UAB „FINDEP“</w:t>
      </w:r>
    </w:p>
    <w:p w14:paraId="531905E5" w14:textId="666DB3F6" w:rsidR="002C25A8" w:rsidRPr="002C25A8" w:rsidRDefault="007E7FD2" w:rsidP="002C25A8">
      <w:pPr>
        <w:widowControl w:val="0"/>
        <w:suppressAutoHyphens/>
        <w:spacing w:line="240" w:lineRule="auto"/>
        <w:rPr>
          <w:rFonts w:eastAsia="Cambria" w:cs="Times New Roman"/>
          <w:szCs w:val="24"/>
          <w:lang w:eastAsia="ar-SA"/>
        </w:rPr>
      </w:pPr>
      <w:r>
        <w:rPr>
          <w:rFonts w:eastAsia="Cambria" w:cs="Times New Roman"/>
          <w:szCs w:val="24"/>
          <w:lang w:eastAsia="ar-SA"/>
        </w:rPr>
        <w:t>Jonavos g. 16 (3 aukštas)</w:t>
      </w:r>
      <w:r w:rsidR="002C25A8" w:rsidRPr="002C25A8">
        <w:rPr>
          <w:rFonts w:eastAsia="Cambria" w:cs="Times New Roman"/>
          <w:szCs w:val="24"/>
          <w:lang w:eastAsia="ar-SA"/>
        </w:rPr>
        <w:t xml:space="preserve"> 4</w:t>
      </w:r>
      <w:r>
        <w:rPr>
          <w:rFonts w:eastAsia="Cambria" w:cs="Times New Roman"/>
          <w:szCs w:val="24"/>
          <w:lang w:eastAsia="ar-SA"/>
        </w:rPr>
        <w:t>4269</w:t>
      </w:r>
      <w:r w:rsidR="002C25A8" w:rsidRPr="002C25A8">
        <w:rPr>
          <w:rFonts w:eastAsia="Cambria" w:cs="Times New Roman"/>
          <w:szCs w:val="24"/>
          <w:lang w:eastAsia="ar-SA"/>
        </w:rPr>
        <w:t xml:space="preserve"> Kaunas</w:t>
      </w:r>
    </w:p>
    <w:p w14:paraId="0203FF1C" w14:textId="77777777" w:rsidR="002C25A8" w:rsidRPr="002C25A8" w:rsidRDefault="002C25A8" w:rsidP="002C25A8">
      <w:pPr>
        <w:widowControl w:val="0"/>
        <w:suppressAutoHyphens/>
        <w:spacing w:line="240" w:lineRule="auto"/>
        <w:rPr>
          <w:rFonts w:eastAsia="Cambria" w:cs="Times New Roman"/>
          <w:szCs w:val="24"/>
          <w:lang w:eastAsia="ar-SA"/>
        </w:rPr>
      </w:pPr>
      <w:r w:rsidRPr="002C25A8">
        <w:rPr>
          <w:rFonts w:eastAsia="Cambria" w:cs="Times New Roman"/>
          <w:szCs w:val="24"/>
          <w:lang w:eastAsia="ar-SA"/>
        </w:rPr>
        <w:t>Kodas 302776468</w:t>
      </w:r>
    </w:p>
    <w:p w14:paraId="6E5E8247" w14:textId="77777777" w:rsidR="002C25A8" w:rsidRPr="002C25A8" w:rsidRDefault="002C25A8" w:rsidP="002C25A8">
      <w:pPr>
        <w:widowControl w:val="0"/>
        <w:suppressAutoHyphens/>
        <w:spacing w:line="240" w:lineRule="auto"/>
        <w:rPr>
          <w:rFonts w:eastAsia="Cambria" w:cs="Times New Roman"/>
          <w:szCs w:val="24"/>
          <w:lang w:eastAsia="ar-SA"/>
        </w:rPr>
      </w:pPr>
      <w:r w:rsidRPr="002C25A8">
        <w:rPr>
          <w:rFonts w:eastAsia="Cambria" w:cs="Times New Roman"/>
          <w:szCs w:val="24"/>
          <w:lang w:eastAsia="ar-SA"/>
        </w:rPr>
        <w:t>Tel. (+370) 616 344 94</w:t>
      </w:r>
    </w:p>
    <w:p w14:paraId="3AB8C4F9" w14:textId="77777777" w:rsidR="002C25A8" w:rsidRPr="002C25A8" w:rsidRDefault="002C25A8" w:rsidP="002C25A8">
      <w:pPr>
        <w:widowControl w:val="0"/>
        <w:suppressAutoHyphens/>
        <w:spacing w:line="240" w:lineRule="auto"/>
        <w:rPr>
          <w:rFonts w:eastAsia="Cambria" w:cs="Times New Roman"/>
          <w:szCs w:val="24"/>
          <w:lang w:eastAsia="ar-SA"/>
        </w:rPr>
      </w:pPr>
      <w:r w:rsidRPr="002C25A8">
        <w:rPr>
          <w:rFonts w:eastAsia="Cambria" w:cs="Times New Roman"/>
          <w:szCs w:val="24"/>
          <w:lang w:eastAsia="ar-SA"/>
        </w:rPr>
        <w:t xml:space="preserve">El. paštas: </w:t>
      </w:r>
      <w:hyperlink r:id="rId14" w:history="1">
        <w:r w:rsidRPr="002C25A8">
          <w:rPr>
            <w:rFonts w:eastAsia="Cambria" w:cs="Times New Roman"/>
            <w:szCs w:val="24"/>
            <w:lang w:eastAsia="ar-SA"/>
          </w:rPr>
          <w:t>info@findep.lt</w:t>
        </w:r>
      </w:hyperlink>
    </w:p>
    <w:p w14:paraId="5D695381" w14:textId="77777777" w:rsidR="002C25A8" w:rsidRPr="002C25A8" w:rsidRDefault="002C25A8" w:rsidP="002C25A8">
      <w:pPr>
        <w:widowControl w:val="0"/>
        <w:suppressAutoHyphens/>
        <w:spacing w:line="240" w:lineRule="auto"/>
        <w:rPr>
          <w:rFonts w:eastAsia="Cambria" w:cs="Times New Roman"/>
          <w:b/>
          <w:szCs w:val="24"/>
          <w:lang w:eastAsia="ar-SA"/>
        </w:rPr>
      </w:pPr>
    </w:p>
    <w:p w14:paraId="2CB56DE8" w14:textId="77777777" w:rsidR="002C25A8" w:rsidRPr="002C25A8" w:rsidRDefault="002C25A8" w:rsidP="002C25A8">
      <w:pPr>
        <w:widowControl w:val="0"/>
        <w:suppressAutoHyphens/>
        <w:spacing w:line="240" w:lineRule="auto"/>
        <w:jc w:val="right"/>
        <w:rPr>
          <w:rFonts w:eastAsia="Cambria" w:cs="Times New Roman"/>
          <w:b/>
          <w:szCs w:val="24"/>
          <w:lang w:eastAsia="ar-SA"/>
        </w:rPr>
      </w:pPr>
      <w:r w:rsidRPr="002C25A8">
        <w:rPr>
          <w:rFonts w:eastAsia="Cambria" w:cs="Times New Roman"/>
          <w:b/>
          <w:szCs w:val="24"/>
          <w:lang w:eastAsia="ar-SA"/>
        </w:rPr>
        <w:lastRenderedPageBreak/>
        <w:t>Užsakovas</w:t>
      </w:r>
    </w:p>
    <w:p w14:paraId="4746224A" w14:textId="77777777" w:rsidR="002C25A8" w:rsidRPr="002C25A8" w:rsidRDefault="002C25A8" w:rsidP="002C25A8">
      <w:pPr>
        <w:widowControl w:val="0"/>
        <w:suppressAutoHyphens/>
        <w:spacing w:line="240" w:lineRule="auto"/>
        <w:jc w:val="right"/>
        <w:rPr>
          <w:rFonts w:eastAsia="Cambria" w:cs="Times New Roman"/>
          <w:szCs w:val="24"/>
          <w:lang w:eastAsia="ar-SA"/>
        </w:rPr>
      </w:pPr>
      <w:r w:rsidRPr="002C25A8">
        <w:rPr>
          <w:rFonts w:eastAsia="Cambria" w:cs="Times New Roman"/>
          <w:szCs w:val="24"/>
          <w:lang w:eastAsia="ar-SA"/>
        </w:rPr>
        <w:t>Jurbarko r. savivaldybės administracija Dariaus ir Girėno g. 96,74187 Jurbarkas, Kodas 188713933</w:t>
      </w:r>
    </w:p>
    <w:p w14:paraId="689E55E2" w14:textId="77777777" w:rsidR="002C25A8" w:rsidRPr="002C25A8" w:rsidRDefault="002C25A8" w:rsidP="002C25A8">
      <w:pPr>
        <w:widowControl w:val="0"/>
        <w:suppressAutoHyphens/>
        <w:spacing w:line="240" w:lineRule="auto"/>
        <w:jc w:val="right"/>
        <w:rPr>
          <w:rFonts w:eastAsia="Cambria" w:cs="Times New Roman"/>
          <w:szCs w:val="24"/>
          <w:lang w:eastAsia="ar-SA"/>
        </w:rPr>
      </w:pPr>
      <w:r w:rsidRPr="002C25A8">
        <w:rPr>
          <w:rFonts w:eastAsia="Cambria" w:cs="Times New Roman"/>
          <w:szCs w:val="24"/>
          <w:lang w:eastAsia="ar-SA"/>
        </w:rPr>
        <w:t>Tel. (8 447) 70 153, Faks. (8 447) 70 166</w:t>
      </w:r>
    </w:p>
    <w:p w14:paraId="1D51B99D" w14:textId="77777777" w:rsidR="002C25A8" w:rsidRPr="002C25A8" w:rsidRDefault="002C25A8" w:rsidP="002C25A8">
      <w:pPr>
        <w:widowControl w:val="0"/>
        <w:suppressAutoHyphens/>
        <w:spacing w:line="240" w:lineRule="auto"/>
        <w:jc w:val="right"/>
        <w:rPr>
          <w:rFonts w:eastAsia="Cambria" w:cs="Times New Roman"/>
          <w:szCs w:val="24"/>
          <w:lang w:eastAsia="ar-SA"/>
        </w:rPr>
        <w:sectPr w:rsidR="002C25A8" w:rsidRPr="002C25A8" w:rsidSect="004A38D1">
          <w:type w:val="continuous"/>
          <w:pgSz w:w="11906" w:h="16838"/>
          <w:pgMar w:top="1701" w:right="567" w:bottom="1134" w:left="1701" w:header="567" w:footer="567" w:gutter="0"/>
          <w:cols w:num="2" w:space="1296"/>
          <w:titlePg/>
          <w:docGrid w:linePitch="360"/>
        </w:sectPr>
      </w:pPr>
      <w:r w:rsidRPr="002C25A8">
        <w:rPr>
          <w:rFonts w:eastAsia="Cambria" w:cs="Times New Roman"/>
          <w:szCs w:val="24"/>
          <w:lang w:eastAsia="ar-SA"/>
        </w:rPr>
        <w:t>El. paštas info@jurbarkas.lt</w:t>
      </w:r>
    </w:p>
    <w:p w14:paraId="634A6ED6" w14:textId="77777777" w:rsidR="002C25A8" w:rsidRPr="002C25A8" w:rsidRDefault="002C25A8" w:rsidP="002C25A8">
      <w:pPr>
        <w:widowControl w:val="0"/>
        <w:suppressAutoHyphens/>
        <w:spacing w:line="240" w:lineRule="auto"/>
        <w:jc w:val="both"/>
        <w:rPr>
          <w:rFonts w:eastAsia="Cambria" w:cs="Times New Roman"/>
          <w:szCs w:val="24"/>
          <w:lang w:eastAsia="ar-SA"/>
        </w:rPr>
      </w:pPr>
    </w:p>
    <w:p w14:paraId="398AE76D" w14:textId="77777777" w:rsidR="002C25A8" w:rsidRPr="002C25A8" w:rsidRDefault="002C25A8" w:rsidP="002C25A8">
      <w:pPr>
        <w:widowControl w:val="0"/>
        <w:suppressAutoHyphens/>
        <w:spacing w:line="240" w:lineRule="auto"/>
        <w:jc w:val="both"/>
        <w:rPr>
          <w:rFonts w:eastAsia="Cambria" w:cs="Times New Roman"/>
          <w:szCs w:val="24"/>
          <w:lang w:eastAsia="ar-SA"/>
        </w:rPr>
      </w:pPr>
    </w:p>
    <w:p w14:paraId="20DD18B7" w14:textId="77777777" w:rsidR="002C25A8" w:rsidRPr="002C25A8" w:rsidRDefault="002C25A8" w:rsidP="002C25A8">
      <w:pPr>
        <w:widowControl w:val="0"/>
        <w:suppressAutoHyphens/>
        <w:spacing w:line="240" w:lineRule="auto"/>
        <w:jc w:val="both"/>
        <w:rPr>
          <w:rFonts w:eastAsia="Cambria" w:cs="Times New Roman"/>
          <w:szCs w:val="24"/>
          <w:lang w:eastAsia="ar-SA"/>
        </w:rPr>
      </w:pPr>
    </w:p>
    <w:p w14:paraId="759B0B1F" w14:textId="77777777" w:rsidR="002C25A8" w:rsidRPr="002C25A8" w:rsidRDefault="002C25A8" w:rsidP="002C25A8">
      <w:pPr>
        <w:widowControl w:val="0"/>
        <w:suppressAutoHyphens/>
        <w:spacing w:line="240" w:lineRule="auto"/>
        <w:jc w:val="both"/>
        <w:rPr>
          <w:rFonts w:eastAsia="Cambria" w:cs="Times New Roman"/>
          <w:szCs w:val="24"/>
          <w:lang w:eastAsia="ar-SA"/>
        </w:rPr>
      </w:pPr>
      <w:bookmarkStart w:id="0" w:name="_GoBack"/>
      <w:bookmarkEnd w:id="0"/>
    </w:p>
    <w:p w14:paraId="58069AA6" w14:textId="77777777" w:rsidR="002C25A8" w:rsidRPr="002C25A8" w:rsidRDefault="002C25A8" w:rsidP="002C25A8">
      <w:pPr>
        <w:widowControl w:val="0"/>
        <w:suppressAutoHyphens/>
        <w:spacing w:line="240" w:lineRule="auto"/>
        <w:jc w:val="both"/>
        <w:rPr>
          <w:rFonts w:eastAsia="Cambria" w:cs="Times New Roman"/>
          <w:szCs w:val="24"/>
          <w:lang w:eastAsia="ar-SA"/>
        </w:rPr>
      </w:pPr>
    </w:p>
    <w:p w14:paraId="6AEA002C" w14:textId="621A2D53" w:rsidR="002C25A8" w:rsidRDefault="002C25A8" w:rsidP="005D05E6">
      <w:pPr>
        <w:spacing w:after="160" w:line="259" w:lineRule="auto"/>
        <w:jc w:val="center"/>
        <w:rPr>
          <w:rFonts w:asciiTheme="minorHAnsi" w:hAnsiTheme="minorHAnsi" w:cs="Times New Roman"/>
          <w:sz w:val="22"/>
        </w:rPr>
      </w:pPr>
      <w:r w:rsidRPr="002C25A8">
        <w:rPr>
          <w:rFonts w:eastAsia="Cambria" w:cs="Times New Roman"/>
          <w:b/>
          <w:szCs w:val="24"/>
          <w:lang w:eastAsia="ar-SA"/>
        </w:rPr>
        <w:t>Kaunas, 201</w:t>
      </w:r>
      <w:r w:rsidR="005D05E6">
        <w:rPr>
          <w:rFonts w:eastAsia="Cambria" w:cs="Times New Roman"/>
          <w:b/>
          <w:szCs w:val="24"/>
          <w:lang w:eastAsia="ar-SA"/>
        </w:rPr>
        <w:t>8</w:t>
      </w:r>
      <w:r w:rsidRPr="002C25A8">
        <w:rPr>
          <w:rFonts w:eastAsia="Cambria" w:cs="Times New Roman"/>
          <w:b/>
          <w:szCs w:val="24"/>
          <w:lang w:eastAsia="ar-SA"/>
        </w:rPr>
        <w:t xml:space="preserve"> m.</w:t>
      </w:r>
      <w:r>
        <w:rPr>
          <w:rFonts w:asciiTheme="minorHAnsi" w:hAnsiTheme="minorHAnsi" w:cs="Times New Roman"/>
          <w:caps/>
          <w:sz w:val="22"/>
        </w:rPr>
        <w:br w:type="page"/>
      </w:r>
    </w:p>
    <w:sdt>
      <w:sdtPr>
        <w:rPr>
          <w:rFonts w:asciiTheme="minorHAnsi" w:eastAsiaTheme="minorHAnsi" w:hAnsiTheme="minorHAnsi" w:cs="Times New Roman"/>
          <w:caps w:val="0"/>
          <w:color w:val="auto"/>
          <w:sz w:val="22"/>
          <w:szCs w:val="22"/>
          <w:lang w:val="lt-LT"/>
        </w:rPr>
        <w:id w:val="1951120514"/>
        <w:docPartObj>
          <w:docPartGallery w:val="Table of Contents"/>
          <w:docPartUnique/>
        </w:docPartObj>
      </w:sdtPr>
      <w:sdtEndPr>
        <w:rPr>
          <w:rFonts w:ascii="Times New Roman" w:hAnsi="Times New Roman"/>
          <w:b/>
          <w:bCs/>
          <w:sz w:val="24"/>
        </w:rPr>
      </w:sdtEndPr>
      <w:sdtContent>
        <w:p w14:paraId="5A918619" w14:textId="7A8567BF" w:rsidR="007F758E" w:rsidRPr="00112A8F" w:rsidRDefault="007F758E" w:rsidP="007F758E">
          <w:pPr>
            <w:pStyle w:val="Turinioantrat"/>
            <w:jc w:val="center"/>
            <w:rPr>
              <w:rFonts w:cs="Times New Roman"/>
              <w:lang w:val="lt-LT"/>
            </w:rPr>
          </w:pPr>
          <w:r w:rsidRPr="00112A8F">
            <w:rPr>
              <w:rFonts w:cs="Times New Roman"/>
              <w:lang w:val="lt-LT"/>
            </w:rPr>
            <w:t>Turinys</w:t>
          </w:r>
        </w:p>
        <w:p w14:paraId="1BD25037" w14:textId="77777777" w:rsidR="007F758E" w:rsidRPr="00112A8F" w:rsidRDefault="007F758E" w:rsidP="007F758E">
          <w:pPr>
            <w:rPr>
              <w:rFonts w:cs="Times New Roman"/>
            </w:rPr>
          </w:pPr>
        </w:p>
        <w:p w14:paraId="6BE6ACCE" w14:textId="67FA2475" w:rsidR="00473CA3" w:rsidRDefault="00D1651E" w:rsidP="00473CA3">
          <w:pPr>
            <w:pStyle w:val="Turinys1"/>
            <w:tabs>
              <w:tab w:val="left" w:pos="480"/>
              <w:tab w:val="right" w:leader="dot" w:pos="9628"/>
            </w:tabs>
            <w:spacing w:line="276" w:lineRule="auto"/>
            <w:rPr>
              <w:rFonts w:asciiTheme="minorHAnsi" w:eastAsiaTheme="minorEastAsia" w:hAnsiTheme="minorHAnsi"/>
              <w:noProof/>
              <w:sz w:val="22"/>
              <w:lang w:eastAsia="lt-LT"/>
            </w:rPr>
          </w:pPr>
          <w:r w:rsidRPr="00112A8F">
            <w:rPr>
              <w:rFonts w:cs="Times New Roman"/>
              <w:color w:val="000000" w:themeColor="text1"/>
            </w:rPr>
            <w:fldChar w:fldCharType="begin"/>
          </w:r>
          <w:r w:rsidR="007F758E" w:rsidRPr="00112A8F">
            <w:rPr>
              <w:rFonts w:cs="Times New Roman"/>
              <w:color w:val="000000" w:themeColor="text1"/>
            </w:rPr>
            <w:instrText xml:space="preserve"> TOC \o "1-3" \h \z \u </w:instrText>
          </w:r>
          <w:r w:rsidRPr="00112A8F">
            <w:rPr>
              <w:rFonts w:cs="Times New Roman"/>
              <w:color w:val="000000" w:themeColor="text1"/>
            </w:rPr>
            <w:fldChar w:fldCharType="separate"/>
          </w:r>
          <w:hyperlink w:anchor="_Toc505179735" w:history="1">
            <w:r w:rsidR="00473CA3" w:rsidRPr="005C15E1">
              <w:rPr>
                <w:rStyle w:val="Hipersaitas"/>
                <w:rFonts w:eastAsia="Times New Roman" w:cs="Times New Roman"/>
                <w:caps/>
                <w:noProof/>
              </w:rPr>
              <w:t>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caps/>
                <w:noProof/>
              </w:rPr>
              <w:t>PROJEKTO KONTEKSTAS</w:t>
            </w:r>
            <w:r w:rsidR="00473CA3">
              <w:rPr>
                <w:noProof/>
                <w:webHidden/>
              </w:rPr>
              <w:tab/>
            </w:r>
            <w:r w:rsidR="00473CA3">
              <w:rPr>
                <w:noProof/>
                <w:webHidden/>
              </w:rPr>
              <w:fldChar w:fldCharType="begin"/>
            </w:r>
            <w:r w:rsidR="00473CA3">
              <w:rPr>
                <w:noProof/>
                <w:webHidden/>
              </w:rPr>
              <w:instrText xml:space="preserve"> PAGEREF _Toc505179735 \h </w:instrText>
            </w:r>
            <w:r w:rsidR="00473CA3">
              <w:rPr>
                <w:noProof/>
                <w:webHidden/>
              </w:rPr>
            </w:r>
            <w:r w:rsidR="00473CA3">
              <w:rPr>
                <w:noProof/>
                <w:webHidden/>
              </w:rPr>
              <w:fldChar w:fldCharType="separate"/>
            </w:r>
            <w:r w:rsidR="00BC0A23">
              <w:rPr>
                <w:noProof/>
                <w:webHidden/>
              </w:rPr>
              <w:t>4</w:t>
            </w:r>
            <w:r w:rsidR="00473CA3">
              <w:rPr>
                <w:noProof/>
                <w:webHidden/>
              </w:rPr>
              <w:fldChar w:fldCharType="end"/>
            </w:r>
          </w:hyperlink>
        </w:p>
        <w:p w14:paraId="0B804DC8" w14:textId="382FD63E"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36" w:history="1">
            <w:r w:rsidR="00473CA3" w:rsidRPr="005C15E1">
              <w:rPr>
                <w:rStyle w:val="Hipersaitas"/>
                <w:rFonts w:eastAsia="Times New Roman" w:cs="Times New Roman"/>
                <w:noProof/>
              </w:rPr>
              <w:t>1.1.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Paslaugos pasiūla ir paklausa</w:t>
            </w:r>
            <w:r w:rsidR="00473CA3">
              <w:rPr>
                <w:noProof/>
                <w:webHidden/>
              </w:rPr>
              <w:tab/>
            </w:r>
            <w:r w:rsidR="00473CA3">
              <w:rPr>
                <w:noProof/>
                <w:webHidden/>
              </w:rPr>
              <w:fldChar w:fldCharType="begin"/>
            </w:r>
            <w:r w:rsidR="00473CA3">
              <w:rPr>
                <w:noProof/>
                <w:webHidden/>
              </w:rPr>
              <w:instrText xml:space="preserve"> PAGEREF _Toc505179736 \h </w:instrText>
            </w:r>
            <w:r w:rsidR="00473CA3">
              <w:rPr>
                <w:noProof/>
                <w:webHidden/>
              </w:rPr>
            </w:r>
            <w:r w:rsidR="00473CA3">
              <w:rPr>
                <w:noProof/>
                <w:webHidden/>
              </w:rPr>
              <w:fldChar w:fldCharType="separate"/>
            </w:r>
            <w:r w:rsidR="00BC0A23">
              <w:rPr>
                <w:noProof/>
                <w:webHidden/>
              </w:rPr>
              <w:t>4</w:t>
            </w:r>
            <w:r w:rsidR="00473CA3">
              <w:rPr>
                <w:noProof/>
                <w:webHidden/>
              </w:rPr>
              <w:fldChar w:fldCharType="end"/>
            </w:r>
          </w:hyperlink>
        </w:p>
        <w:p w14:paraId="54349758" w14:textId="228E1F83"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37" w:history="1">
            <w:r w:rsidR="00473CA3" w:rsidRPr="005C15E1">
              <w:rPr>
                <w:rStyle w:val="Hipersaitas"/>
                <w:rFonts w:eastAsia="Times New Roman" w:cs="Times New Roman"/>
                <w:noProof/>
              </w:rPr>
              <w:t>1.2.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Teisinė aplinka</w:t>
            </w:r>
            <w:r w:rsidR="00473CA3">
              <w:rPr>
                <w:noProof/>
                <w:webHidden/>
              </w:rPr>
              <w:tab/>
            </w:r>
            <w:r w:rsidR="00473CA3">
              <w:rPr>
                <w:noProof/>
                <w:webHidden/>
              </w:rPr>
              <w:fldChar w:fldCharType="begin"/>
            </w:r>
            <w:r w:rsidR="00473CA3">
              <w:rPr>
                <w:noProof/>
                <w:webHidden/>
              </w:rPr>
              <w:instrText xml:space="preserve"> PAGEREF _Toc505179737 \h </w:instrText>
            </w:r>
            <w:r w:rsidR="00473CA3">
              <w:rPr>
                <w:noProof/>
                <w:webHidden/>
              </w:rPr>
            </w:r>
            <w:r w:rsidR="00473CA3">
              <w:rPr>
                <w:noProof/>
                <w:webHidden/>
              </w:rPr>
              <w:fldChar w:fldCharType="separate"/>
            </w:r>
            <w:r w:rsidR="00BC0A23">
              <w:rPr>
                <w:noProof/>
                <w:webHidden/>
              </w:rPr>
              <w:t>9</w:t>
            </w:r>
            <w:r w:rsidR="00473CA3">
              <w:rPr>
                <w:noProof/>
                <w:webHidden/>
              </w:rPr>
              <w:fldChar w:fldCharType="end"/>
            </w:r>
          </w:hyperlink>
        </w:p>
        <w:p w14:paraId="009EF2D3" w14:textId="6078A34C"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38" w:history="1">
            <w:r w:rsidR="00473CA3" w:rsidRPr="005C15E1">
              <w:rPr>
                <w:rStyle w:val="Hipersaitas"/>
                <w:rFonts w:eastAsia="Times New Roman" w:cs="Times New Roman"/>
                <w:noProof/>
              </w:rPr>
              <w:t>1.3.</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Sprendžiamos problemos ir jų atsiradimo priežastys</w:t>
            </w:r>
            <w:r w:rsidR="00473CA3">
              <w:rPr>
                <w:noProof/>
                <w:webHidden/>
              </w:rPr>
              <w:tab/>
            </w:r>
            <w:r w:rsidR="00473CA3">
              <w:rPr>
                <w:noProof/>
                <w:webHidden/>
              </w:rPr>
              <w:fldChar w:fldCharType="begin"/>
            </w:r>
            <w:r w:rsidR="00473CA3">
              <w:rPr>
                <w:noProof/>
                <w:webHidden/>
              </w:rPr>
              <w:instrText xml:space="preserve"> PAGEREF _Toc505179738 \h </w:instrText>
            </w:r>
            <w:r w:rsidR="00473CA3">
              <w:rPr>
                <w:noProof/>
                <w:webHidden/>
              </w:rPr>
            </w:r>
            <w:r w:rsidR="00473CA3">
              <w:rPr>
                <w:noProof/>
                <w:webHidden/>
              </w:rPr>
              <w:fldChar w:fldCharType="separate"/>
            </w:r>
            <w:r w:rsidR="00BC0A23">
              <w:rPr>
                <w:noProof/>
                <w:webHidden/>
              </w:rPr>
              <w:t>10</w:t>
            </w:r>
            <w:r w:rsidR="00473CA3">
              <w:rPr>
                <w:noProof/>
                <w:webHidden/>
              </w:rPr>
              <w:fldChar w:fldCharType="end"/>
            </w:r>
          </w:hyperlink>
        </w:p>
        <w:p w14:paraId="6CD632AF" w14:textId="4C58154D" w:rsidR="00473CA3" w:rsidRDefault="00261CC7"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39" w:history="1">
            <w:r w:rsidR="00473CA3" w:rsidRPr="005C15E1">
              <w:rPr>
                <w:rStyle w:val="Hipersaitas"/>
                <w:rFonts w:eastAsia="Times New Roman" w:cs="Times New Roman"/>
                <w:caps/>
                <w:noProof/>
              </w:rPr>
              <w:t>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turinys</w:t>
            </w:r>
            <w:r w:rsidR="00473CA3">
              <w:rPr>
                <w:noProof/>
                <w:webHidden/>
              </w:rPr>
              <w:tab/>
            </w:r>
            <w:r w:rsidR="00473CA3">
              <w:rPr>
                <w:noProof/>
                <w:webHidden/>
              </w:rPr>
              <w:fldChar w:fldCharType="begin"/>
            </w:r>
            <w:r w:rsidR="00473CA3">
              <w:rPr>
                <w:noProof/>
                <w:webHidden/>
              </w:rPr>
              <w:instrText xml:space="preserve"> PAGEREF _Toc505179739 \h </w:instrText>
            </w:r>
            <w:r w:rsidR="00473CA3">
              <w:rPr>
                <w:noProof/>
                <w:webHidden/>
              </w:rPr>
            </w:r>
            <w:r w:rsidR="00473CA3">
              <w:rPr>
                <w:noProof/>
                <w:webHidden/>
              </w:rPr>
              <w:fldChar w:fldCharType="separate"/>
            </w:r>
            <w:r w:rsidR="00BC0A23">
              <w:rPr>
                <w:noProof/>
                <w:webHidden/>
              </w:rPr>
              <w:t>12</w:t>
            </w:r>
            <w:r w:rsidR="00473CA3">
              <w:rPr>
                <w:noProof/>
                <w:webHidden/>
              </w:rPr>
              <w:fldChar w:fldCharType="end"/>
            </w:r>
          </w:hyperlink>
        </w:p>
        <w:p w14:paraId="70635FF4" w14:textId="6E0AA0A8"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0" w:history="1">
            <w:r w:rsidR="00473CA3" w:rsidRPr="005C15E1">
              <w:rPr>
                <w:rStyle w:val="Hipersaitas"/>
                <w:rFonts w:eastAsia="Times New Roman" w:cs="Times New Roman"/>
                <w:noProof/>
              </w:rPr>
              <w:t>2.1.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tikslas ir uždaviniai</w:t>
            </w:r>
            <w:r w:rsidR="00473CA3">
              <w:rPr>
                <w:noProof/>
                <w:webHidden/>
              </w:rPr>
              <w:tab/>
            </w:r>
            <w:r w:rsidR="00473CA3">
              <w:rPr>
                <w:noProof/>
                <w:webHidden/>
              </w:rPr>
              <w:fldChar w:fldCharType="begin"/>
            </w:r>
            <w:r w:rsidR="00473CA3">
              <w:rPr>
                <w:noProof/>
                <w:webHidden/>
              </w:rPr>
              <w:instrText xml:space="preserve"> PAGEREF _Toc505179740 \h </w:instrText>
            </w:r>
            <w:r w:rsidR="00473CA3">
              <w:rPr>
                <w:noProof/>
                <w:webHidden/>
              </w:rPr>
            </w:r>
            <w:r w:rsidR="00473CA3">
              <w:rPr>
                <w:noProof/>
                <w:webHidden/>
              </w:rPr>
              <w:fldChar w:fldCharType="separate"/>
            </w:r>
            <w:r w:rsidR="00BC0A23">
              <w:rPr>
                <w:noProof/>
                <w:webHidden/>
              </w:rPr>
              <w:t>12</w:t>
            </w:r>
            <w:r w:rsidR="00473CA3">
              <w:rPr>
                <w:noProof/>
                <w:webHidden/>
              </w:rPr>
              <w:fldChar w:fldCharType="end"/>
            </w:r>
          </w:hyperlink>
        </w:p>
        <w:p w14:paraId="2F650D1A" w14:textId="1B060607"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1" w:history="1">
            <w:r w:rsidR="00473CA3" w:rsidRPr="005C15E1">
              <w:rPr>
                <w:rStyle w:val="Hipersaitas"/>
                <w:rFonts w:eastAsia="Times New Roman" w:cs="Times New Roman"/>
                <w:noProof/>
              </w:rPr>
              <w:t>2.2.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sąsajos su kitais projektais</w:t>
            </w:r>
            <w:r w:rsidR="00473CA3">
              <w:rPr>
                <w:noProof/>
                <w:webHidden/>
              </w:rPr>
              <w:tab/>
            </w:r>
            <w:r w:rsidR="00473CA3">
              <w:rPr>
                <w:noProof/>
                <w:webHidden/>
              </w:rPr>
              <w:fldChar w:fldCharType="begin"/>
            </w:r>
            <w:r w:rsidR="00473CA3">
              <w:rPr>
                <w:noProof/>
                <w:webHidden/>
              </w:rPr>
              <w:instrText xml:space="preserve"> PAGEREF _Toc505179741 \h </w:instrText>
            </w:r>
            <w:r w:rsidR="00473CA3">
              <w:rPr>
                <w:noProof/>
                <w:webHidden/>
              </w:rPr>
            </w:r>
            <w:r w:rsidR="00473CA3">
              <w:rPr>
                <w:noProof/>
                <w:webHidden/>
              </w:rPr>
              <w:fldChar w:fldCharType="separate"/>
            </w:r>
            <w:r w:rsidR="00BC0A23">
              <w:rPr>
                <w:noProof/>
                <w:webHidden/>
              </w:rPr>
              <w:t>12</w:t>
            </w:r>
            <w:r w:rsidR="00473CA3">
              <w:rPr>
                <w:noProof/>
                <w:webHidden/>
              </w:rPr>
              <w:fldChar w:fldCharType="end"/>
            </w:r>
          </w:hyperlink>
        </w:p>
        <w:p w14:paraId="52B462DB" w14:textId="3B2C7144"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2" w:history="1">
            <w:r w:rsidR="00473CA3" w:rsidRPr="005C15E1">
              <w:rPr>
                <w:rStyle w:val="Hipersaitas"/>
                <w:rFonts w:eastAsia="Times New Roman" w:cs="Times New Roman"/>
                <w:noProof/>
              </w:rPr>
              <w:t>2.3.</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tikslinės grupės ir ribos</w:t>
            </w:r>
            <w:r w:rsidR="00473CA3">
              <w:rPr>
                <w:noProof/>
                <w:webHidden/>
              </w:rPr>
              <w:tab/>
            </w:r>
            <w:r w:rsidR="00473CA3">
              <w:rPr>
                <w:noProof/>
                <w:webHidden/>
              </w:rPr>
              <w:fldChar w:fldCharType="begin"/>
            </w:r>
            <w:r w:rsidR="00473CA3">
              <w:rPr>
                <w:noProof/>
                <w:webHidden/>
              </w:rPr>
              <w:instrText xml:space="preserve"> PAGEREF _Toc505179742 \h </w:instrText>
            </w:r>
            <w:r w:rsidR="00473CA3">
              <w:rPr>
                <w:noProof/>
                <w:webHidden/>
              </w:rPr>
            </w:r>
            <w:r w:rsidR="00473CA3">
              <w:rPr>
                <w:noProof/>
                <w:webHidden/>
              </w:rPr>
              <w:fldChar w:fldCharType="separate"/>
            </w:r>
            <w:r w:rsidR="00BC0A23">
              <w:rPr>
                <w:noProof/>
                <w:webHidden/>
              </w:rPr>
              <w:t>13</w:t>
            </w:r>
            <w:r w:rsidR="00473CA3">
              <w:rPr>
                <w:noProof/>
                <w:webHidden/>
              </w:rPr>
              <w:fldChar w:fldCharType="end"/>
            </w:r>
          </w:hyperlink>
        </w:p>
        <w:p w14:paraId="6D413F2D" w14:textId="4CFDEA50"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3" w:history="1">
            <w:r w:rsidR="00473CA3" w:rsidRPr="005C15E1">
              <w:rPr>
                <w:rStyle w:val="Hipersaitas"/>
                <w:rFonts w:eastAsia="Times New Roman" w:cs="Times New Roman"/>
                <w:noProof/>
              </w:rPr>
              <w:t>2.4.</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organizacija</w:t>
            </w:r>
            <w:r w:rsidR="00473CA3">
              <w:rPr>
                <w:noProof/>
                <w:webHidden/>
              </w:rPr>
              <w:tab/>
            </w:r>
            <w:r w:rsidR="00473CA3">
              <w:rPr>
                <w:noProof/>
                <w:webHidden/>
              </w:rPr>
              <w:fldChar w:fldCharType="begin"/>
            </w:r>
            <w:r w:rsidR="00473CA3">
              <w:rPr>
                <w:noProof/>
                <w:webHidden/>
              </w:rPr>
              <w:instrText xml:space="preserve"> PAGEREF _Toc505179743 \h </w:instrText>
            </w:r>
            <w:r w:rsidR="00473CA3">
              <w:rPr>
                <w:noProof/>
                <w:webHidden/>
              </w:rPr>
            </w:r>
            <w:r w:rsidR="00473CA3">
              <w:rPr>
                <w:noProof/>
                <w:webHidden/>
              </w:rPr>
              <w:fldChar w:fldCharType="separate"/>
            </w:r>
            <w:r w:rsidR="00BC0A23">
              <w:rPr>
                <w:noProof/>
                <w:webHidden/>
              </w:rPr>
              <w:t>13</w:t>
            </w:r>
            <w:r w:rsidR="00473CA3">
              <w:rPr>
                <w:noProof/>
                <w:webHidden/>
              </w:rPr>
              <w:fldChar w:fldCharType="end"/>
            </w:r>
          </w:hyperlink>
        </w:p>
        <w:p w14:paraId="7B219675" w14:textId="2DCDCBAE"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4" w:history="1">
            <w:r w:rsidR="00473CA3" w:rsidRPr="005C15E1">
              <w:rPr>
                <w:rStyle w:val="Hipersaitas"/>
                <w:rFonts w:eastAsia="Times New Roman" w:cs="Times New Roman"/>
                <w:noProof/>
              </w:rPr>
              <w:t>2.5.</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siekiami rezultatai</w:t>
            </w:r>
            <w:r w:rsidR="00473CA3">
              <w:rPr>
                <w:noProof/>
                <w:webHidden/>
              </w:rPr>
              <w:tab/>
            </w:r>
            <w:r w:rsidR="00473CA3">
              <w:rPr>
                <w:noProof/>
                <w:webHidden/>
              </w:rPr>
              <w:fldChar w:fldCharType="begin"/>
            </w:r>
            <w:r w:rsidR="00473CA3">
              <w:rPr>
                <w:noProof/>
                <w:webHidden/>
              </w:rPr>
              <w:instrText xml:space="preserve"> PAGEREF _Toc505179744 \h </w:instrText>
            </w:r>
            <w:r w:rsidR="00473CA3">
              <w:rPr>
                <w:noProof/>
                <w:webHidden/>
              </w:rPr>
            </w:r>
            <w:r w:rsidR="00473CA3">
              <w:rPr>
                <w:noProof/>
                <w:webHidden/>
              </w:rPr>
              <w:fldChar w:fldCharType="separate"/>
            </w:r>
            <w:r w:rsidR="00BC0A23">
              <w:rPr>
                <w:noProof/>
                <w:webHidden/>
              </w:rPr>
              <w:t>16</w:t>
            </w:r>
            <w:r w:rsidR="00473CA3">
              <w:rPr>
                <w:noProof/>
                <w:webHidden/>
              </w:rPr>
              <w:fldChar w:fldCharType="end"/>
            </w:r>
          </w:hyperlink>
        </w:p>
        <w:p w14:paraId="5296031C" w14:textId="795FE735" w:rsidR="00473CA3" w:rsidRDefault="00261CC7"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45" w:history="1">
            <w:r w:rsidR="00473CA3" w:rsidRPr="005C15E1">
              <w:rPr>
                <w:rStyle w:val="Hipersaitas"/>
                <w:rFonts w:eastAsia="Times New Roman" w:cs="Times New Roman"/>
                <w:caps/>
                <w:noProof/>
              </w:rPr>
              <w:t>3.</w:t>
            </w:r>
            <w:r w:rsidR="00473CA3">
              <w:rPr>
                <w:rFonts w:asciiTheme="minorHAnsi" w:eastAsiaTheme="minorEastAsia" w:hAnsiTheme="minorHAnsi"/>
                <w:noProof/>
                <w:sz w:val="22"/>
                <w:lang w:eastAsia="lt-LT"/>
              </w:rPr>
              <w:tab/>
            </w:r>
            <w:r w:rsidR="00473CA3" w:rsidRPr="005C15E1">
              <w:rPr>
                <w:rStyle w:val="Hipersaitas"/>
                <w:rFonts w:eastAsia="Times New Roman" w:cs="Times New Roman"/>
                <w:caps/>
                <w:noProof/>
              </w:rPr>
              <w:t>PROJEKTO GALIMYBIŲ IR ALTERNATYVŲ ANALIZĖ</w:t>
            </w:r>
            <w:r w:rsidR="00473CA3">
              <w:rPr>
                <w:noProof/>
                <w:webHidden/>
              </w:rPr>
              <w:tab/>
            </w:r>
            <w:r w:rsidR="00473CA3">
              <w:rPr>
                <w:noProof/>
                <w:webHidden/>
              </w:rPr>
              <w:fldChar w:fldCharType="begin"/>
            </w:r>
            <w:r w:rsidR="00473CA3">
              <w:rPr>
                <w:noProof/>
                <w:webHidden/>
              </w:rPr>
              <w:instrText xml:space="preserve"> PAGEREF _Toc505179745 \h </w:instrText>
            </w:r>
            <w:r w:rsidR="00473CA3">
              <w:rPr>
                <w:noProof/>
                <w:webHidden/>
              </w:rPr>
            </w:r>
            <w:r w:rsidR="00473CA3">
              <w:rPr>
                <w:noProof/>
                <w:webHidden/>
              </w:rPr>
              <w:fldChar w:fldCharType="separate"/>
            </w:r>
            <w:r w:rsidR="00BC0A23">
              <w:rPr>
                <w:noProof/>
                <w:webHidden/>
              </w:rPr>
              <w:t>17</w:t>
            </w:r>
            <w:r w:rsidR="00473CA3">
              <w:rPr>
                <w:noProof/>
                <w:webHidden/>
              </w:rPr>
              <w:fldChar w:fldCharType="end"/>
            </w:r>
          </w:hyperlink>
        </w:p>
        <w:p w14:paraId="600225B5" w14:textId="76537855"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6" w:history="1">
            <w:r w:rsidR="00473CA3" w:rsidRPr="005C15E1">
              <w:rPr>
                <w:rStyle w:val="Hipersaitas"/>
                <w:rFonts w:eastAsia="Times New Roman" w:cs="Times New Roman"/>
                <w:noProof/>
              </w:rPr>
              <w:t>3.1.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Esama situacija</w:t>
            </w:r>
            <w:r w:rsidR="00473CA3">
              <w:rPr>
                <w:noProof/>
                <w:webHidden/>
              </w:rPr>
              <w:tab/>
            </w:r>
            <w:r w:rsidR="00473CA3">
              <w:rPr>
                <w:noProof/>
                <w:webHidden/>
              </w:rPr>
              <w:fldChar w:fldCharType="begin"/>
            </w:r>
            <w:r w:rsidR="00473CA3">
              <w:rPr>
                <w:noProof/>
                <w:webHidden/>
              </w:rPr>
              <w:instrText xml:space="preserve"> PAGEREF _Toc505179746 \h </w:instrText>
            </w:r>
            <w:r w:rsidR="00473CA3">
              <w:rPr>
                <w:noProof/>
                <w:webHidden/>
              </w:rPr>
            </w:r>
            <w:r w:rsidR="00473CA3">
              <w:rPr>
                <w:noProof/>
                <w:webHidden/>
              </w:rPr>
              <w:fldChar w:fldCharType="separate"/>
            </w:r>
            <w:r w:rsidR="00BC0A23">
              <w:rPr>
                <w:noProof/>
                <w:webHidden/>
              </w:rPr>
              <w:t>17</w:t>
            </w:r>
            <w:r w:rsidR="00473CA3">
              <w:rPr>
                <w:noProof/>
                <w:webHidden/>
              </w:rPr>
              <w:fldChar w:fldCharType="end"/>
            </w:r>
          </w:hyperlink>
        </w:p>
        <w:p w14:paraId="4D6D771B" w14:textId="7F546543"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7" w:history="1">
            <w:r w:rsidR="00473CA3" w:rsidRPr="005C15E1">
              <w:rPr>
                <w:rStyle w:val="Hipersaitas"/>
                <w:rFonts w:eastAsia="Times New Roman" w:cs="Times New Roman"/>
                <w:noProof/>
              </w:rPr>
              <w:t>3.2.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Trumpasis veiklų sąrašas ir projekto įgyvendinimo alternatyvų aprašymas</w:t>
            </w:r>
            <w:r w:rsidR="00473CA3">
              <w:rPr>
                <w:noProof/>
                <w:webHidden/>
              </w:rPr>
              <w:tab/>
            </w:r>
            <w:r w:rsidR="00473CA3">
              <w:rPr>
                <w:noProof/>
                <w:webHidden/>
              </w:rPr>
              <w:fldChar w:fldCharType="begin"/>
            </w:r>
            <w:r w:rsidR="00473CA3">
              <w:rPr>
                <w:noProof/>
                <w:webHidden/>
              </w:rPr>
              <w:instrText xml:space="preserve"> PAGEREF _Toc505179747 \h </w:instrText>
            </w:r>
            <w:r w:rsidR="00473CA3">
              <w:rPr>
                <w:noProof/>
                <w:webHidden/>
              </w:rPr>
            </w:r>
            <w:r w:rsidR="00473CA3">
              <w:rPr>
                <w:noProof/>
                <w:webHidden/>
              </w:rPr>
              <w:fldChar w:fldCharType="separate"/>
            </w:r>
            <w:r w:rsidR="00BC0A23">
              <w:rPr>
                <w:noProof/>
                <w:webHidden/>
              </w:rPr>
              <w:t>19</w:t>
            </w:r>
            <w:r w:rsidR="00473CA3">
              <w:rPr>
                <w:noProof/>
                <w:webHidden/>
              </w:rPr>
              <w:fldChar w:fldCharType="end"/>
            </w:r>
          </w:hyperlink>
        </w:p>
        <w:p w14:paraId="7B7F254A" w14:textId="7871B0A6"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48" w:history="1">
            <w:r w:rsidR="00473CA3" w:rsidRPr="005C15E1">
              <w:rPr>
                <w:rStyle w:val="Hipersaitas"/>
                <w:rFonts w:eastAsia="Times New Roman" w:cs="Times New Roman"/>
                <w:noProof/>
              </w:rPr>
              <w:t>3.3.</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Analizės metodo pasirinkimas</w:t>
            </w:r>
            <w:r w:rsidR="00473CA3">
              <w:rPr>
                <w:noProof/>
                <w:webHidden/>
              </w:rPr>
              <w:tab/>
            </w:r>
            <w:r w:rsidR="00473CA3">
              <w:rPr>
                <w:noProof/>
                <w:webHidden/>
              </w:rPr>
              <w:fldChar w:fldCharType="begin"/>
            </w:r>
            <w:r w:rsidR="00473CA3">
              <w:rPr>
                <w:noProof/>
                <w:webHidden/>
              </w:rPr>
              <w:instrText xml:space="preserve"> PAGEREF _Toc505179748 \h </w:instrText>
            </w:r>
            <w:r w:rsidR="00473CA3">
              <w:rPr>
                <w:noProof/>
                <w:webHidden/>
              </w:rPr>
            </w:r>
            <w:r w:rsidR="00473CA3">
              <w:rPr>
                <w:noProof/>
                <w:webHidden/>
              </w:rPr>
              <w:fldChar w:fldCharType="separate"/>
            </w:r>
            <w:r w:rsidR="00BC0A23">
              <w:rPr>
                <w:noProof/>
                <w:webHidden/>
              </w:rPr>
              <w:t>20</w:t>
            </w:r>
            <w:r w:rsidR="00473CA3">
              <w:rPr>
                <w:noProof/>
                <w:webHidden/>
              </w:rPr>
              <w:fldChar w:fldCharType="end"/>
            </w:r>
          </w:hyperlink>
        </w:p>
        <w:p w14:paraId="57C689F5" w14:textId="2A87030F" w:rsidR="00473CA3" w:rsidRDefault="00261CC7"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49" w:history="1">
            <w:r w:rsidR="00473CA3" w:rsidRPr="005C15E1">
              <w:rPr>
                <w:rStyle w:val="Hipersaitas"/>
                <w:rFonts w:eastAsia="Times New Roman" w:cs="Times New Roman"/>
                <w:caps/>
                <w:noProof/>
              </w:rPr>
              <w:t>4.</w:t>
            </w:r>
            <w:r w:rsidR="00473CA3">
              <w:rPr>
                <w:rFonts w:asciiTheme="minorHAnsi" w:eastAsiaTheme="minorEastAsia" w:hAnsiTheme="minorHAnsi"/>
                <w:noProof/>
                <w:sz w:val="22"/>
                <w:lang w:eastAsia="lt-LT"/>
              </w:rPr>
              <w:tab/>
            </w:r>
            <w:r w:rsidR="00473CA3" w:rsidRPr="005C15E1">
              <w:rPr>
                <w:rStyle w:val="Hipersaitas"/>
                <w:rFonts w:eastAsia="Times New Roman" w:cs="Times New Roman"/>
                <w:caps/>
                <w:noProof/>
              </w:rPr>
              <w:t>FINANSINĖ ANALIZĖ</w:t>
            </w:r>
            <w:r w:rsidR="00473CA3">
              <w:rPr>
                <w:noProof/>
                <w:webHidden/>
              </w:rPr>
              <w:tab/>
            </w:r>
            <w:r w:rsidR="00473CA3">
              <w:rPr>
                <w:noProof/>
                <w:webHidden/>
              </w:rPr>
              <w:fldChar w:fldCharType="begin"/>
            </w:r>
            <w:r w:rsidR="00473CA3">
              <w:rPr>
                <w:noProof/>
                <w:webHidden/>
              </w:rPr>
              <w:instrText xml:space="preserve"> PAGEREF _Toc505179749 \h </w:instrText>
            </w:r>
            <w:r w:rsidR="00473CA3">
              <w:rPr>
                <w:noProof/>
                <w:webHidden/>
              </w:rPr>
            </w:r>
            <w:r w:rsidR="00473CA3">
              <w:rPr>
                <w:noProof/>
                <w:webHidden/>
              </w:rPr>
              <w:fldChar w:fldCharType="separate"/>
            </w:r>
            <w:r w:rsidR="00BC0A23">
              <w:rPr>
                <w:noProof/>
                <w:webHidden/>
              </w:rPr>
              <w:t>21</w:t>
            </w:r>
            <w:r w:rsidR="00473CA3">
              <w:rPr>
                <w:noProof/>
                <w:webHidden/>
              </w:rPr>
              <w:fldChar w:fldCharType="end"/>
            </w:r>
          </w:hyperlink>
        </w:p>
        <w:p w14:paraId="76A7626E" w14:textId="74186121" w:rsidR="00473CA3" w:rsidRDefault="00261CC7" w:rsidP="00473CA3">
          <w:pPr>
            <w:pStyle w:val="Turinys2"/>
            <w:tabs>
              <w:tab w:val="right" w:leader="dot" w:pos="9628"/>
            </w:tabs>
            <w:spacing w:line="276" w:lineRule="auto"/>
            <w:rPr>
              <w:rFonts w:asciiTheme="minorHAnsi" w:eastAsiaTheme="minorEastAsia" w:hAnsiTheme="minorHAnsi"/>
              <w:noProof/>
              <w:sz w:val="22"/>
              <w:lang w:eastAsia="lt-LT"/>
            </w:rPr>
          </w:pPr>
          <w:hyperlink w:anchor="_Toc505179750" w:history="1">
            <w:r w:rsidR="00473CA3" w:rsidRPr="005C15E1">
              <w:rPr>
                <w:rStyle w:val="Hipersaitas"/>
                <w:rFonts w:eastAsia="Times New Roman" w:cs="Times New Roman"/>
                <w:noProof/>
              </w:rPr>
              <w:t>4.1. Projekto ataskaitinis laikotarpis</w:t>
            </w:r>
            <w:r w:rsidR="00473CA3">
              <w:rPr>
                <w:noProof/>
                <w:webHidden/>
              </w:rPr>
              <w:tab/>
            </w:r>
            <w:r w:rsidR="00473CA3">
              <w:rPr>
                <w:noProof/>
                <w:webHidden/>
              </w:rPr>
              <w:fldChar w:fldCharType="begin"/>
            </w:r>
            <w:r w:rsidR="00473CA3">
              <w:rPr>
                <w:noProof/>
                <w:webHidden/>
              </w:rPr>
              <w:instrText xml:space="preserve"> PAGEREF _Toc505179750 \h </w:instrText>
            </w:r>
            <w:r w:rsidR="00473CA3">
              <w:rPr>
                <w:noProof/>
                <w:webHidden/>
              </w:rPr>
            </w:r>
            <w:r w:rsidR="00473CA3">
              <w:rPr>
                <w:noProof/>
                <w:webHidden/>
              </w:rPr>
              <w:fldChar w:fldCharType="separate"/>
            </w:r>
            <w:r w:rsidR="00BC0A23">
              <w:rPr>
                <w:noProof/>
                <w:webHidden/>
              </w:rPr>
              <w:t>21</w:t>
            </w:r>
            <w:r w:rsidR="00473CA3">
              <w:rPr>
                <w:noProof/>
                <w:webHidden/>
              </w:rPr>
              <w:fldChar w:fldCharType="end"/>
            </w:r>
          </w:hyperlink>
        </w:p>
        <w:p w14:paraId="0E77FB6B" w14:textId="12EF5CD5" w:rsidR="00473CA3" w:rsidRDefault="00261CC7" w:rsidP="00473CA3">
          <w:pPr>
            <w:pStyle w:val="Turinys2"/>
            <w:tabs>
              <w:tab w:val="right" w:leader="dot" w:pos="9628"/>
            </w:tabs>
            <w:spacing w:line="276" w:lineRule="auto"/>
            <w:rPr>
              <w:rFonts w:asciiTheme="minorHAnsi" w:eastAsiaTheme="minorEastAsia" w:hAnsiTheme="minorHAnsi"/>
              <w:noProof/>
              <w:sz w:val="22"/>
              <w:lang w:eastAsia="lt-LT"/>
            </w:rPr>
          </w:pPr>
          <w:hyperlink w:anchor="_Toc505179751" w:history="1">
            <w:r w:rsidR="00473CA3" w:rsidRPr="005C15E1">
              <w:rPr>
                <w:rStyle w:val="Hipersaitas"/>
                <w:rFonts w:eastAsia="Times New Roman" w:cs="Times New Roman"/>
                <w:noProof/>
              </w:rPr>
              <w:t>4.2. Finansinė diskonto norma</w:t>
            </w:r>
            <w:r w:rsidR="00473CA3">
              <w:rPr>
                <w:noProof/>
                <w:webHidden/>
              </w:rPr>
              <w:tab/>
            </w:r>
            <w:r w:rsidR="00473CA3">
              <w:rPr>
                <w:noProof/>
                <w:webHidden/>
              </w:rPr>
              <w:fldChar w:fldCharType="begin"/>
            </w:r>
            <w:r w:rsidR="00473CA3">
              <w:rPr>
                <w:noProof/>
                <w:webHidden/>
              </w:rPr>
              <w:instrText xml:space="preserve"> PAGEREF _Toc505179751 \h </w:instrText>
            </w:r>
            <w:r w:rsidR="00473CA3">
              <w:rPr>
                <w:noProof/>
                <w:webHidden/>
              </w:rPr>
            </w:r>
            <w:r w:rsidR="00473CA3">
              <w:rPr>
                <w:noProof/>
                <w:webHidden/>
              </w:rPr>
              <w:fldChar w:fldCharType="separate"/>
            </w:r>
            <w:r w:rsidR="00BC0A23">
              <w:rPr>
                <w:noProof/>
                <w:webHidden/>
              </w:rPr>
              <w:t>22</w:t>
            </w:r>
            <w:r w:rsidR="00473CA3">
              <w:rPr>
                <w:noProof/>
                <w:webHidden/>
              </w:rPr>
              <w:fldChar w:fldCharType="end"/>
            </w:r>
          </w:hyperlink>
        </w:p>
        <w:p w14:paraId="2BF4E940" w14:textId="708B90EB" w:rsidR="00473CA3" w:rsidRDefault="00261CC7" w:rsidP="00473CA3">
          <w:pPr>
            <w:pStyle w:val="Turinys2"/>
            <w:tabs>
              <w:tab w:val="right" w:leader="dot" w:pos="9628"/>
            </w:tabs>
            <w:spacing w:line="276" w:lineRule="auto"/>
            <w:rPr>
              <w:rFonts w:asciiTheme="minorHAnsi" w:eastAsiaTheme="minorEastAsia" w:hAnsiTheme="minorHAnsi"/>
              <w:noProof/>
              <w:sz w:val="22"/>
              <w:lang w:eastAsia="lt-LT"/>
            </w:rPr>
          </w:pPr>
          <w:hyperlink w:anchor="_Toc505179752" w:history="1">
            <w:r w:rsidR="00473CA3" w:rsidRPr="005C15E1">
              <w:rPr>
                <w:rStyle w:val="Hipersaitas"/>
                <w:rFonts w:eastAsia="Times New Roman" w:cs="Times New Roman"/>
                <w:noProof/>
              </w:rPr>
              <w:t>4.3. Projekto lėšų srautai</w:t>
            </w:r>
            <w:r w:rsidR="00473CA3">
              <w:rPr>
                <w:noProof/>
                <w:webHidden/>
              </w:rPr>
              <w:tab/>
            </w:r>
            <w:r w:rsidR="00473CA3">
              <w:rPr>
                <w:noProof/>
                <w:webHidden/>
              </w:rPr>
              <w:fldChar w:fldCharType="begin"/>
            </w:r>
            <w:r w:rsidR="00473CA3">
              <w:rPr>
                <w:noProof/>
                <w:webHidden/>
              </w:rPr>
              <w:instrText xml:space="preserve"> PAGEREF _Toc505179752 \h </w:instrText>
            </w:r>
            <w:r w:rsidR="00473CA3">
              <w:rPr>
                <w:noProof/>
                <w:webHidden/>
              </w:rPr>
            </w:r>
            <w:r w:rsidR="00473CA3">
              <w:rPr>
                <w:noProof/>
                <w:webHidden/>
              </w:rPr>
              <w:fldChar w:fldCharType="separate"/>
            </w:r>
            <w:r w:rsidR="00BC0A23">
              <w:rPr>
                <w:noProof/>
                <w:webHidden/>
              </w:rPr>
              <w:t>22</w:t>
            </w:r>
            <w:r w:rsidR="00473CA3">
              <w:rPr>
                <w:noProof/>
                <w:webHidden/>
              </w:rPr>
              <w:fldChar w:fldCharType="end"/>
            </w:r>
          </w:hyperlink>
        </w:p>
        <w:p w14:paraId="6DA50A9F" w14:textId="5D766C73"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3" w:history="1">
            <w:r w:rsidR="00473CA3" w:rsidRPr="005C15E1">
              <w:rPr>
                <w:rStyle w:val="Hipersaitas"/>
                <w:rFonts w:eastAsia="Times New Roman" w:cs="Times New Roman"/>
                <w:noProof/>
              </w:rPr>
              <w:t>4.3.1. Investicijų išlaidos</w:t>
            </w:r>
            <w:r w:rsidR="00473CA3">
              <w:rPr>
                <w:noProof/>
                <w:webHidden/>
              </w:rPr>
              <w:tab/>
            </w:r>
            <w:r w:rsidR="00473CA3">
              <w:rPr>
                <w:noProof/>
                <w:webHidden/>
              </w:rPr>
              <w:fldChar w:fldCharType="begin"/>
            </w:r>
            <w:r w:rsidR="00473CA3">
              <w:rPr>
                <w:noProof/>
                <w:webHidden/>
              </w:rPr>
              <w:instrText xml:space="preserve"> PAGEREF _Toc505179753 \h </w:instrText>
            </w:r>
            <w:r w:rsidR="00473CA3">
              <w:rPr>
                <w:noProof/>
                <w:webHidden/>
              </w:rPr>
            </w:r>
            <w:r w:rsidR="00473CA3">
              <w:rPr>
                <w:noProof/>
                <w:webHidden/>
              </w:rPr>
              <w:fldChar w:fldCharType="separate"/>
            </w:r>
            <w:r w:rsidR="00BC0A23">
              <w:rPr>
                <w:noProof/>
                <w:webHidden/>
              </w:rPr>
              <w:t>22</w:t>
            </w:r>
            <w:r w:rsidR="00473CA3">
              <w:rPr>
                <w:noProof/>
                <w:webHidden/>
              </w:rPr>
              <w:fldChar w:fldCharType="end"/>
            </w:r>
          </w:hyperlink>
        </w:p>
        <w:p w14:paraId="6F9575D0" w14:textId="6066CED1"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4" w:history="1">
            <w:r w:rsidR="00473CA3" w:rsidRPr="005C15E1">
              <w:rPr>
                <w:rStyle w:val="Hipersaitas"/>
                <w:rFonts w:eastAsia="Times New Roman" w:cs="Times New Roman"/>
                <w:noProof/>
              </w:rPr>
              <w:t>4.3.2. Investicijų likutinė vertė</w:t>
            </w:r>
            <w:r w:rsidR="00473CA3">
              <w:rPr>
                <w:noProof/>
                <w:webHidden/>
              </w:rPr>
              <w:tab/>
            </w:r>
            <w:r w:rsidR="00473CA3">
              <w:rPr>
                <w:noProof/>
                <w:webHidden/>
              </w:rPr>
              <w:fldChar w:fldCharType="begin"/>
            </w:r>
            <w:r w:rsidR="00473CA3">
              <w:rPr>
                <w:noProof/>
                <w:webHidden/>
              </w:rPr>
              <w:instrText xml:space="preserve"> PAGEREF _Toc505179754 \h </w:instrText>
            </w:r>
            <w:r w:rsidR="00473CA3">
              <w:rPr>
                <w:noProof/>
                <w:webHidden/>
              </w:rPr>
            </w:r>
            <w:r w:rsidR="00473CA3">
              <w:rPr>
                <w:noProof/>
                <w:webHidden/>
              </w:rPr>
              <w:fldChar w:fldCharType="separate"/>
            </w:r>
            <w:r w:rsidR="00BC0A23">
              <w:rPr>
                <w:noProof/>
                <w:webHidden/>
              </w:rPr>
              <w:t>23</w:t>
            </w:r>
            <w:r w:rsidR="00473CA3">
              <w:rPr>
                <w:noProof/>
                <w:webHidden/>
              </w:rPr>
              <w:fldChar w:fldCharType="end"/>
            </w:r>
          </w:hyperlink>
        </w:p>
        <w:p w14:paraId="53D596BC" w14:textId="29FCD11A"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5" w:history="1">
            <w:r w:rsidR="00473CA3" w:rsidRPr="005C15E1">
              <w:rPr>
                <w:rStyle w:val="Hipersaitas"/>
                <w:rFonts w:eastAsia="Times New Roman" w:cs="Times New Roman"/>
                <w:noProof/>
              </w:rPr>
              <w:t>4.3.3. Projekto veiklos pajamos</w:t>
            </w:r>
            <w:r w:rsidR="00473CA3">
              <w:rPr>
                <w:noProof/>
                <w:webHidden/>
              </w:rPr>
              <w:tab/>
            </w:r>
            <w:r w:rsidR="00473CA3">
              <w:rPr>
                <w:noProof/>
                <w:webHidden/>
              </w:rPr>
              <w:fldChar w:fldCharType="begin"/>
            </w:r>
            <w:r w:rsidR="00473CA3">
              <w:rPr>
                <w:noProof/>
                <w:webHidden/>
              </w:rPr>
              <w:instrText xml:space="preserve"> PAGEREF _Toc505179755 \h </w:instrText>
            </w:r>
            <w:r w:rsidR="00473CA3">
              <w:rPr>
                <w:noProof/>
                <w:webHidden/>
              </w:rPr>
            </w:r>
            <w:r w:rsidR="00473CA3">
              <w:rPr>
                <w:noProof/>
                <w:webHidden/>
              </w:rPr>
              <w:fldChar w:fldCharType="separate"/>
            </w:r>
            <w:r w:rsidR="00BC0A23">
              <w:rPr>
                <w:noProof/>
                <w:webHidden/>
              </w:rPr>
              <w:t>24</w:t>
            </w:r>
            <w:r w:rsidR="00473CA3">
              <w:rPr>
                <w:noProof/>
                <w:webHidden/>
              </w:rPr>
              <w:fldChar w:fldCharType="end"/>
            </w:r>
          </w:hyperlink>
        </w:p>
        <w:p w14:paraId="440492F9" w14:textId="6385ECC6"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6" w:history="1">
            <w:r w:rsidR="00473CA3" w:rsidRPr="005C15E1">
              <w:rPr>
                <w:rStyle w:val="Hipersaitas"/>
                <w:rFonts w:eastAsia="Times New Roman" w:cs="Times New Roman"/>
                <w:noProof/>
              </w:rPr>
              <w:t>4.3.4. Projekto veiklos išlaidos</w:t>
            </w:r>
            <w:r w:rsidR="00473CA3">
              <w:rPr>
                <w:noProof/>
                <w:webHidden/>
              </w:rPr>
              <w:tab/>
            </w:r>
            <w:r w:rsidR="00473CA3">
              <w:rPr>
                <w:noProof/>
                <w:webHidden/>
              </w:rPr>
              <w:fldChar w:fldCharType="begin"/>
            </w:r>
            <w:r w:rsidR="00473CA3">
              <w:rPr>
                <w:noProof/>
                <w:webHidden/>
              </w:rPr>
              <w:instrText xml:space="preserve"> PAGEREF _Toc505179756 \h </w:instrText>
            </w:r>
            <w:r w:rsidR="00473CA3">
              <w:rPr>
                <w:noProof/>
                <w:webHidden/>
              </w:rPr>
            </w:r>
            <w:r w:rsidR="00473CA3">
              <w:rPr>
                <w:noProof/>
                <w:webHidden/>
              </w:rPr>
              <w:fldChar w:fldCharType="separate"/>
            </w:r>
            <w:r w:rsidR="00BC0A23">
              <w:rPr>
                <w:noProof/>
                <w:webHidden/>
              </w:rPr>
              <w:t>24</w:t>
            </w:r>
            <w:r w:rsidR="00473CA3">
              <w:rPr>
                <w:noProof/>
                <w:webHidden/>
              </w:rPr>
              <w:fldChar w:fldCharType="end"/>
            </w:r>
          </w:hyperlink>
        </w:p>
        <w:p w14:paraId="7E872AC7" w14:textId="1E42525F"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7" w:history="1">
            <w:r w:rsidR="00473CA3" w:rsidRPr="005C15E1">
              <w:rPr>
                <w:rStyle w:val="Hipersaitas"/>
                <w:rFonts w:eastAsia="Times New Roman" w:cs="Times New Roman"/>
                <w:noProof/>
              </w:rPr>
              <w:t>4.3.5. Mokesčiai</w:t>
            </w:r>
            <w:r w:rsidR="00473CA3">
              <w:rPr>
                <w:noProof/>
                <w:webHidden/>
              </w:rPr>
              <w:tab/>
            </w:r>
            <w:r w:rsidR="00473CA3">
              <w:rPr>
                <w:noProof/>
                <w:webHidden/>
              </w:rPr>
              <w:fldChar w:fldCharType="begin"/>
            </w:r>
            <w:r w:rsidR="00473CA3">
              <w:rPr>
                <w:noProof/>
                <w:webHidden/>
              </w:rPr>
              <w:instrText xml:space="preserve"> PAGEREF _Toc505179757 \h </w:instrText>
            </w:r>
            <w:r w:rsidR="00473CA3">
              <w:rPr>
                <w:noProof/>
                <w:webHidden/>
              </w:rPr>
            </w:r>
            <w:r w:rsidR="00473CA3">
              <w:rPr>
                <w:noProof/>
                <w:webHidden/>
              </w:rPr>
              <w:fldChar w:fldCharType="separate"/>
            </w:r>
            <w:r w:rsidR="00BC0A23">
              <w:rPr>
                <w:noProof/>
                <w:webHidden/>
              </w:rPr>
              <w:t>25</w:t>
            </w:r>
            <w:r w:rsidR="00473CA3">
              <w:rPr>
                <w:noProof/>
                <w:webHidden/>
              </w:rPr>
              <w:fldChar w:fldCharType="end"/>
            </w:r>
          </w:hyperlink>
        </w:p>
        <w:p w14:paraId="228109B5" w14:textId="475FECA0"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58" w:history="1">
            <w:r w:rsidR="00473CA3" w:rsidRPr="005C15E1">
              <w:rPr>
                <w:rStyle w:val="Hipersaitas"/>
                <w:rFonts w:eastAsia="Times New Roman" w:cs="Times New Roman"/>
                <w:noProof/>
              </w:rPr>
              <w:t>4.3.6. Finansavimas</w:t>
            </w:r>
            <w:r w:rsidR="00473CA3">
              <w:rPr>
                <w:noProof/>
                <w:webHidden/>
              </w:rPr>
              <w:tab/>
            </w:r>
            <w:r w:rsidR="00473CA3">
              <w:rPr>
                <w:noProof/>
                <w:webHidden/>
              </w:rPr>
              <w:fldChar w:fldCharType="begin"/>
            </w:r>
            <w:r w:rsidR="00473CA3">
              <w:rPr>
                <w:noProof/>
                <w:webHidden/>
              </w:rPr>
              <w:instrText xml:space="preserve"> PAGEREF _Toc505179758 \h </w:instrText>
            </w:r>
            <w:r w:rsidR="00473CA3">
              <w:rPr>
                <w:noProof/>
                <w:webHidden/>
              </w:rPr>
            </w:r>
            <w:r w:rsidR="00473CA3">
              <w:rPr>
                <w:noProof/>
                <w:webHidden/>
              </w:rPr>
              <w:fldChar w:fldCharType="separate"/>
            </w:r>
            <w:r w:rsidR="00BC0A23">
              <w:rPr>
                <w:noProof/>
                <w:webHidden/>
              </w:rPr>
              <w:t>25</w:t>
            </w:r>
            <w:r w:rsidR="00473CA3">
              <w:rPr>
                <w:noProof/>
                <w:webHidden/>
              </w:rPr>
              <w:fldChar w:fldCharType="end"/>
            </w:r>
          </w:hyperlink>
        </w:p>
        <w:p w14:paraId="4B5E3082" w14:textId="31E2F6AA"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59" w:history="1">
            <w:r w:rsidR="00473CA3" w:rsidRPr="005C15E1">
              <w:rPr>
                <w:rStyle w:val="Hipersaitas"/>
                <w:rFonts w:eastAsia="Times New Roman" w:cs="Times New Roman"/>
                <w:noProof/>
              </w:rPr>
              <w:t>4.4.</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Finansiniai rodikliai</w:t>
            </w:r>
            <w:r w:rsidR="00473CA3">
              <w:rPr>
                <w:noProof/>
                <w:webHidden/>
              </w:rPr>
              <w:tab/>
            </w:r>
            <w:r w:rsidR="00473CA3">
              <w:rPr>
                <w:noProof/>
                <w:webHidden/>
              </w:rPr>
              <w:fldChar w:fldCharType="begin"/>
            </w:r>
            <w:r w:rsidR="00473CA3">
              <w:rPr>
                <w:noProof/>
                <w:webHidden/>
              </w:rPr>
              <w:instrText xml:space="preserve"> PAGEREF _Toc505179759 \h </w:instrText>
            </w:r>
            <w:r w:rsidR="00473CA3">
              <w:rPr>
                <w:noProof/>
                <w:webHidden/>
              </w:rPr>
            </w:r>
            <w:r w:rsidR="00473CA3">
              <w:rPr>
                <w:noProof/>
                <w:webHidden/>
              </w:rPr>
              <w:fldChar w:fldCharType="separate"/>
            </w:r>
            <w:r w:rsidR="00BC0A23">
              <w:rPr>
                <w:noProof/>
                <w:webHidden/>
              </w:rPr>
              <w:t>26</w:t>
            </w:r>
            <w:r w:rsidR="00473CA3">
              <w:rPr>
                <w:noProof/>
                <w:webHidden/>
              </w:rPr>
              <w:fldChar w:fldCharType="end"/>
            </w:r>
          </w:hyperlink>
        </w:p>
        <w:p w14:paraId="7777B733" w14:textId="5531BB63"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60" w:history="1">
            <w:r w:rsidR="00473CA3" w:rsidRPr="005C15E1">
              <w:rPr>
                <w:rStyle w:val="Hipersaitas"/>
                <w:rFonts w:eastAsia="Times New Roman" w:cs="Times New Roman"/>
                <w:noProof/>
              </w:rPr>
              <w:t>4.4.1. Investicijų finansiniai rodikliai</w:t>
            </w:r>
            <w:r w:rsidR="00473CA3">
              <w:rPr>
                <w:noProof/>
                <w:webHidden/>
              </w:rPr>
              <w:tab/>
            </w:r>
            <w:r w:rsidR="00473CA3">
              <w:rPr>
                <w:noProof/>
                <w:webHidden/>
              </w:rPr>
              <w:fldChar w:fldCharType="begin"/>
            </w:r>
            <w:r w:rsidR="00473CA3">
              <w:rPr>
                <w:noProof/>
                <w:webHidden/>
              </w:rPr>
              <w:instrText xml:space="preserve"> PAGEREF _Toc505179760 \h </w:instrText>
            </w:r>
            <w:r w:rsidR="00473CA3">
              <w:rPr>
                <w:noProof/>
                <w:webHidden/>
              </w:rPr>
            </w:r>
            <w:r w:rsidR="00473CA3">
              <w:rPr>
                <w:noProof/>
                <w:webHidden/>
              </w:rPr>
              <w:fldChar w:fldCharType="separate"/>
            </w:r>
            <w:r w:rsidR="00BC0A23">
              <w:rPr>
                <w:noProof/>
                <w:webHidden/>
              </w:rPr>
              <w:t>26</w:t>
            </w:r>
            <w:r w:rsidR="00473CA3">
              <w:rPr>
                <w:noProof/>
                <w:webHidden/>
              </w:rPr>
              <w:fldChar w:fldCharType="end"/>
            </w:r>
          </w:hyperlink>
        </w:p>
        <w:p w14:paraId="46BC26C6" w14:textId="58DC2E8F"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61" w:history="1">
            <w:r w:rsidR="00473CA3" w:rsidRPr="005C15E1">
              <w:rPr>
                <w:rStyle w:val="Hipersaitas"/>
                <w:rFonts w:eastAsia="Times New Roman" w:cs="Times New Roman"/>
                <w:noProof/>
              </w:rPr>
              <w:t>4.4.2. Išvada dėl finansinio gyvybingumo</w:t>
            </w:r>
            <w:r w:rsidR="00473CA3">
              <w:rPr>
                <w:noProof/>
                <w:webHidden/>
              </w:rPr>
              <w:tab/>
            </w:r>
            <w:r w:rsidR="00473CA3">
              <w:rPr>
                <w:noProof/>
                <w:webHidden/>
              </w:rPr>
              <w:fldChar w:fldCharType="begin"/>
            </w:r>
            <w:r w:rsidR="00473CA3">
              <w:rPr>
                <w:noProof/>
                <w:webHidden/>
              </w:rPr>
              <w:instrText xml:space="preserve"> PAGEREF _Toc505179761 \h </w:instrText>
            </w:r>
            <w:r w:rsidR="00473CA3">
              <w:rPr>
                <w:noProof/>
                <w:webHidden/>
              </w:rPr>
            </w:r>
            <w:r w:rsidR="00473CA3">
              <w:rPr>
                <w:noProof/>
                <w:webHidden/>
              </w:rPr>
              <w:fldChar w:fldCharType="separate"/>
            </w:r>
            <w:r w:rsidR="00BC0A23">
              <w:rPr>
                <w:noProof/>
                <w:webHidden/>
              </w:rPr>
              <w:t>26</w:t>
            </w:r>
            <w:r w:rsidR="00473CA3">
              <w:rPr>
                <w:noProof/>
                <w:webHidden/>
              </w:rPr>
              <w:fldChar w:fldCharType="end"/>
            </w:r>
          </w:hyperlink>
        </w:p>
        <w:p w14:paraId="3B284E86" w14:textId="12AD0890"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62" w:history="1">
            <w:r w:rsidR="00473CA3" w:rsidRPr="005C15E1">
              <w:rPr>
                <w:rStyle w:val="Hipersaitas"/>
                <w:rFonts w:eastAsia="Times New Roman" w:cs="Times New Roman"/>
                <w:noProof/>
              </w:rPr>
              <w:t>4.4.3. Kapitalo finansiniai rodikliai</w:t>
            </w:r>
            <w:r w:rsidR="00473CA3">
              <w:rPr>
                <w:noProof/>
                <w:webHidden/>
              </w:rPr>
              <w:tab/>
            </w:r>
            <w:r w:rsidR="00473CA3">
              <w:rPr>
                <w:noProof/>
                <w:webHidden/>
              </w:rPr>
              <w:fldChar w:fldCharType="begin"/>
            </w:r>
            <w:r w:rsidR="00473CA3">
              <w:rPr>
                <w:noProof/>
                <w:webHidden/>
              </w:rPr>
              <w:instrText xml:space="preserve"> PAGEREF _Toc505179762 \h </w:instrText>
            </w:r>
            <w:r w:rsidR="00473CA3">
              <w:rPr>
                <w:noProof/>
                <w:webHidden/>
              </w:rPr>
            </w:r>
            <w:r w:rsidR="00473CA3">
              <w:rPr>
                <w:noProof/>
                <w:webHidden/>
              </w:rPr>
              <w:fldChar w:fldCharType="separate"/>
            </w:r>
            <w:r w:rsidR="00BC0A23">
              <w:rPr>
                <w:noProof/>
                <w:webHidden/>
              </w:rPr>
              <w:t>26</w:t>
            </w:r>
            <w:r w:rsidR="00473CA3">
              <w:rPr>
                <w:noProof/>
                <w:webHidden/>
              </w:rPr>
              <w:fldChar w:fldCharType="end"/>
            </w:r>
          </w:hyperlink>
        </w:p>
        <w:p w14:paraId="1459474B" w14:textId="0A87BDD1"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63" w:history="1">
            <w:r w:rsidR="00473CA3" w:rsidRPr="005C15E1">
              <w:rPr>
                <w:rStyle w:val="Hipersaitas"/>
                <w:rFonts w:eastAsia="Times New Roman" w:cs="Times New Roman"/>
                <w:noProof/>
              </w:rPr>
              <w:t>4.4.4. Rodiklių palyginimas</w:t>
            </w:r>
            <w:r w:rsidR="00473CA3">
              <w:rPr>
                <w:noProof/>
                <w:webHidden/>
              </w:rPr>
              <w:tab/>
            </w:r>
            <w:r w:rsidR="00473CA3">
              <w:rPr>
                <w:noProof/>
                <w:webHidden/>
              </w:rPr>
              <w:fldChar w:fldCharType="begin"/>
            </w:r>
            <w:r w:rsidR="00473CA3">
              <w:rPr>
                <w:noProof/>
                <w:webHidden/>
              </w:rPr>
              <w:instrText xml:space="preserve"> PAGEREF _Toc505179763 \h </w:instrText>
            </w:r>
            <w:r w:rsidR="00473CA3">
              <w:rPr>
                <w:noProof/>
                <w:webHidden/>
              </w:rPr>
            </w:r>
            <w:r w:rsidR="00473CA3">
              <w:rPr>
                <w:noProof/>
                <w:webHidden/>
              </w:rPr>
              <w:fldChar w:fldCharType="separate"/>
            </w:r>
            <w:r w:rsidR="00BC0A23">
              <w:rPr>
                <w:noProof/>
                <w:webHidden/>
              </w:rPr>
              <w:t>26</w:t>
            </w:r>
            <w:r w:rsidR="00473CA3">
              <w:rPr>
                <w:noProof/>
                <w:webHidden/>
              </w:rPr>
              <w:fldChar w:fldCharType="end"/>
            </w:r>
          </w:hyperlink>
        </w:p>
        <w:p w14:paraId="4010CF34" w14:textId="3D0D1251" w:rsidR="00473CA3" w:rsidRDefault="00261CC7"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64" w:history="1">
            <w:r w:rsidR="00473CA3" w:rsidRPr="005C15E1">
              <w:rPr>
                <w:rStyle w:val="Hipersaitas"/>
                <w:rFonts w:eastAsia="Times New Roman" w:cs="Times New Roman"/>
                <w:caps/>
                <w:noProof/>
              </w:rPr>
              <w:t>5.</w:t>
            </w:r>
            <w:r w:rsidR="00473CA3">
              <w:rPr>
                <w:rFonts w:asciiTheme="minorHAnsi" w:eastAsiaTheme="minorEastAsia" w:hAnsiTheme="minorHAnsi"/>
                <w:noProof/>
                <w:sz w:val="22"/>
                <w:lang w:eastAsia="lt-LT"/>
              </w:rPr>
              <w:tab/>
            </w:r>
            <w:r w:rsidR="00473CA3" w:rsidRPr="005C15E1">
              <w:rPr>
                <w:rStyle w:val="Hipersaitas"/>
                <w:rFonts w:eastAsia="Times New Roman" w:cs="Times New Roman"/>
                <w:caps/>
                <w:noProof/>
              </w:rPr>
              <w:t>EKONOMINĖ ANALIZĖ</w:t>
            </w:r>
            <w:r w:rsidR="00473CA3">
              <w:rPr>
                <w:noProof/>
                <w:webHidden/>
              </w:rPr>
              <w:tab/>
            </w:r>
            <w:r w:rsidR="00473CA3">
              <w:rPr>
                <w:noProof/>
                <w:webHidden/>
              </w:rPr>
              <w:fldChar w:fldCharType="begin"/>
            </w:r>
            <w:r w:rsidR="00473CA3">
              <w:rPr>
                <w:noProof/>
                <w:webHidden/>
              </w:rPr>
              <w:instrText xml:space="preserve"> PAGEREF _Toc505179764 \h </w:instrText>
            </w:r>
            <w:r w:rsidR="00473CA3">
              <w:rPr>
                <w:noProof/>
                <w:webHidden/>
              </w:rPr>
            </w:r>
            <w:r w:rsidR="00473CA3">
              <w:rPr>
                <w:noProof/>
                <w:webHidden/>
              </w:rPr>
              <w:fldChar w:fldCharType="separate"/>
            </w:r>
            <w:r w:rsidR="00BC0A23">
              <w:rPr>
                <w:noProof/>
                <w:webHidden/>
              </w:rPr>
              <w:t>28</w:t>
            </w:r>
            <w:r w:rsidR="00473CA3">
              <w:rPr>
                <w:noProof/>
                <w:webHidden/>
              </w:rPr>
              <w:fldChar w:fldCharType="end"/>
            </w:r>
          </w:hyperlink>
        </w:p>
        <w:p w14:paraId="5FE9D841" w14:textId="35C40209"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65" w:history="1">
            <w:r w:rsidR="00473CA3" w:rsidRPr="005C15E1">
              <w:rPr>
                <w:rStyle w:val="Hipersaitas"/>
                <w:rFonts w:eastAsia="Times New Roman" w:cs="Times New Roman"/>
                <w:noProof/>
              </w:rPr>
              <w:t>5.1.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Rinkos kainų pavertimas į ekonomines</w:t>
            </w:r>
            <w:r w:rsidR="00473CA3">
              <w:rPr>
                <w:noProof/>
                <w:webHidden/>
              </w:rPr>
              <w:tab/>
            </w:r>
            <w:r w:rsidR="00473CA3">
              <w:rPr>
                <w:noProof/>
                <w:webHidden/>
              </w:rPr>
              <w:fldChar w:fldCharType="begin"/>
            </w:r>
            <w:r w:rsidR="00473CA3">
              <w:rPr>
                <w:noProof/>
                <w:webHidden/>
              </w:rPr>
              <w:instrText xml:space="preserve"> PAGEREF _Toc505179765 \h </w:instrText>
            </w:r>
            <w:r w:rsidR="00473CA3">
              <w:rPr>
                <w:noProof/>
                <w:webHidden/>
              </w:rPr>
            </w:r>
            <w:r w:rsidR="00473CA3">
              <w:rPr>
                <w:noProof/>
                <w:webHidden/>
              </w:rPr>
              <w:fldChar w:fldCharType="separate"/>
            </w:r>
            <w:r w:rsidR="00BC0A23">
              <w:rPr>
                <w:noProof/>
                <w:webHidden/>
              </w:rPr>
              <w:t>28</w:t>
            </w:r>
            <w:r w:rsidR="00473CA3">
              <w:rPr>
                <w:noProof/>
                <w:webHidden/>
              </w:rPr>
              <w:fldChar w:fldCharType="end"/>
            </w:r>
          </w:hyperlink>
        </w:p>
        <w:p w14:paraId="291A11B4" w14:textId="5CF0BEA3"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66" w:history="1">
            <w:r w:rsidR="00473CA3" w:rsidRPr="005C15E1">
              <w:rPr>
                <w:rStyle w:val="Hipersaitas"/>
                <w:rFonts w:eastAsia="Times New Roman" w:cs="Times New Roman"/>
                <w:noProof/>
              </w:rPr>
              <w:t>5.2.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Socialinė diskonto norma</w:t>
            </w:r>
            <w:r w:rsidR="00473CA3">
              <w:rPr>
                <w:noProof/>
                <w:webHidden/>
              </w:rPr>
              <w:tab/>
            </w:r>
            <w:r w:rsidR="00473CA3">
              <w:rPr>
                <w:noProof/>
                <w:webHidden/>
              </w:rPr>
              <w:fldChar w:fldCharType="begin"/>
            </w:r>
            <w:r w:rsidR="00473CA3">
              <w:rPr>
                <w:noProof/>
                <w:webHidden/>
              </w:rPr>
              <w:instrText xml:space="preserve"> PAGEREF _Toc505179766 \h </w:instrText>
            </w:r>
            <w:r w:rsidR="00473CA3">
              <w:rPr>
                <w:noProof/>
                <w:webHidden/>
              </w:rPr>
            </w:r>
            <w:r w:rsidR="00473CA3">
              <w:rPr>
                <w:noProof/>
                <w:webHidden/>
              </w:rPr>
              <w:fldChar w:fldCharType="separate"/>
            </w:r>
            <w:r w:rsidR="00BC0A23">
              <w:rPr>
                <w:noProof/>
                <w:webHidden/>
              </w:rPr>
              <w:t>29</w:t>
            </w:r>
            <w:r w:rsidR="00473CA3">
              <w:rPr>
                <w:noProof/>
                <w:webHidden/>
              </w:rPr>
              <w:fldChar w:fldCharType="end"/>
            </w:r>
          </w:hyperlink>
        </w:p>
        <w:p w14:paraId="6825E2EE" w14:textId="21583D9F"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67" w:history="1">
            <w:r w:rsidR="00473CA3" w:rsidRPr="005C15E1">
              <w:rPr>
                <w:rStyle w:val="Hipersaitas"/>
                <w:rFonts w:eastAsia="Times New Roman" w:cs="Times New Roman"/>
                <w:noProof/>
              </w:rPr>
              <w:t>5.3.</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Išorinio poveikio vertinimas</w:t>
            </w:r>
            <w:r w:rsidR="00473CA3">
              <w:rPr>
                <w:noProof/>
                <w:webHidden/>
              </w:rPr>
              <w:tab/>
            </w:r>
            <w:r w:rsidR="00473CA3">
              <w:rPr>
                <w:noProof/>
                <w:webHidden/>
              </w:rPr>
              <w:fldChar w:fldCharType="begin"/>
            </w:r>
            <w:r w:rsidR="00473CA3">
              <w:rPr>
                <w:noProof/>
                <w:webHidden/>
              </w:rPr>
              <w:instrText xml:space="preserve"> PAGEREF _Toc505179767 \h </w:instrText>
            </w:r>
            <w:r w:rsidR="00473CA3">
              <w:rPr>
                <w:noProof/>
                <w:webHidden/>
              </w:rPr>
            </w:r>
            <w:r w:rsidR="00473CA3">
              <w:rPr>
                <w:noProof/>
                <w:webHidden/>
              </w:rPr>
              <w:fldChar w:fldCharType="separate"/>
            </w:r>
            <w:r w:rsidR="00BC0A23">
              <w:rPr>
                <w:noProof/>
                <w:webHidden/>
              </w:rPr>
              <w:t>29</w:t>
            </w:r>
            <w:r w:rsidR="00473CA3">
              <w:rPr>
                <w:noProof/>
                <w:webHidden/>
              </w:rPr>
              <w:fldChar w:fldCharType="end"/>
            </w:r>
          </w:hyperlink>
        </w:p>
        <w:p w14:paraId="107FBBAD" w14:textId="1DE6885E" w:rsidR="00473CA3" w:rsidRDefault="00261CC7"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68" w:history="1">
            <w:r w:rsidR="00473CA3" w:rsidRPr="005C15E1">
              <w:rPr>
                <w:rStyle w:val="Hipersaitas"/>
                <w:rFonts w:eastAsia="Times New Roman" w:cs="Times New Roman"/>
                <w:noProof/>
                <w:lang w:eastAsia="lt-LT"/>
              </w:rPr>
              <w:t>5.3.1.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lang w:eastAsia="lt-LT"/>
              </w:rPr>
              <w:t>Poveikio komponentai</w:t>
            </w:r>
            <w:r w:rsidR="00473CA3">
              <w:rPr>
                <w:noProof/>
                <w:webHidden/>
              </w:rPr>
              <w:tab/>
            </w:r>
            <w:r w:rsidR="00473CA3">
              <w:rPr>
                <w:noProof/>
                <w:webHidden/>
              </w:rPr>
              <w:fldChar w:fldCharType="begin"/>
            </w:r>
            <w:r w:rsidR="00473CA3">
              <w:rPr>
                <w:noProof/>
                <w:webHidden/>
              </w:rPr>
              <w:instrText xml:space="preserve"> PAGEREF _Toc505179768 \h </w:instrText>
            </w:r>
            <w:r w:rsidR="00473CA3">
              <w:rPr>
                <w:noProof/>
                <w:webHidden/>
              </w:rPr>
            </w:r>
            <w:r w:rsidR="00473CA3">
              <w:rPr>
                <w:noProof/>
                <w:webHidden/>
              </w:rPr>
              <w:fldChar w:fldCharType="separate"/>
            </w:r>
            <w:r w:rsidR="00BC0A23">
              <w:rPr>
                <w:noProof/>
                <w:webHidden/>
              </w:rPr>
              <w:t>29</w:t>
            </w:r>
            <w:r w:rsidR="00473CA3">
              <w:rPr>
                <w:noProof/>
                <w:webHidden/>
              </w:rPr>
              <w:fldChar w:fldCharType="end"/>
            </w:r>
          </w:hyperlink>
        </w:p>
        <w:p w14:paraId="0F4F8EF4" w14:textId="307C636F" w:rsidR="00473CA3" w:rsidRDefault="00261CC7"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69" w:history="1">
            <w:r w:rsidR="00473CA3" w:rsidRPr="005C15E1">
              <w:rPr>
                <w:rStyle w:val="Hipersaitas"/>
                <w:rFonts w:eastAsia="Times New Roman" w:cs="Times New Roman"/>
                <w:noProof/>
              </w:rPr>
              <w:t>5.3.2.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Poveikio mastas</w:t>
            </w:r>
            <w:r w:rsidR="00473CA3">
              <w:rPr>
                <w:noProof/>
                <w:webHidden/>
              </w:rPr>
              <w:tab/>
            </w:r>
            <w:r w:rsidR="00473CA3">
              <w:rPr>
                <w:noProof/>
                <w:webHidden/>
              </w:rPr>
              <w:fldChar w:fldCharType="begin"/>
            </w:r>
            <w:r w:rsidR="00473CA3">
              <w:rPr>
                <w:noProof/>
                <w:webHidden/>
              </w:rPr>
              <w:instrText xml:space="preserve"> PAGEREF _Toc505179769 \h </w:instrText>
            </w:r>
            <w:r w:rsidR="00473CA3">
              <w:rPr>
                <w:noProof/>
                <w:webHidden/>
              </w:rPr>
            </w:r>
            <w:r w:rsidR="00473CA3">
              <w:rPr>
                <w:noProof/>
                <w:webHidden/>
              </w:rPr>
              <w:fldChar w:fldCharType="separate"/>
            </w:r>
            <w:r w:rsidR="00BC0A23">
              <w:rPr>
                <w:noProof/>
                <w:webHidden/>
              </w:rPr>
              <w:t>29</w:t>
            </w:r>
            <w:r w:rsidR="00473CA3">
              <w:rPr>
                <w:noProof/>
                <w:webHidden/>
              </w:rPr>
              <w:fldChar w:fldCharType="end"/>
            </w:r>
          </w:hyperlink>
        </w:p>
        <w:p w14:paraId="7A2BD578" w14:textId="73D74566"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70" w:history="1">
            <w:r w:rsidR="00473CA3" w:rsidRPr="005C15E1">
              <w:rPr>
                <w:rStyle w:val="Hipersaitas"/>
                <w:rFonts w:eastAsia="Times New Roman" w:cs="Times New Roman"/>
                <w:noProof/>
                <w:lang w:eastAsia="lt-LT"/>
              </w:rPr>
              <w:t>5.4.</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lang w:eastAsia="lt-LT"/>
              </w:rPr>
              <w:t>Ekonominiai rodikliai</w:t>
            </w:r>
            <w:r w:rsidR="00473CA3">
              <w:rPr>
                <w:noProof/>
                <w:webHidden/>
              </w:rPr>
              <w:tab/>
            </w:r>
            <w:r w:rsidR="00473CA3">
              <w:rPr>
                <w:noProof/>
                <w:webHidden/>
              </w:rPr>
              <w:fldChar w:fldCharType="begin"/>
            </w:r>
            <w:r w:rsidR="00473CA3">
              <w:rPr>
                <w:noProof/>
                <w:webHidden/>
              </w:rPr>
              <w:instrText xml:space="preserve"> PAGEREF _Toc505179770 \h </w:instrText>
            </w:r>
            <w:r w:rsidR="00473CA3">
              <w:rPr>
                <w:noProof/>
                <w:webHidden/>
              </w:rPr>
            </w:r>
            <w:r w:rsidR="00473CA3">
              <w:rPr>
                <w:noProof/>
                <w:webHidden/>
              </w:rPr>
              <w:fldChar w:fldCharType="separate"/>
            </w:r>
            <w:r w:rsidR="00BC0A23">
              <w:rPr>
                <w:noProof/>
                <w:webHidden/>
              </w:rPr>
              <w:t>30</w:t>
            </w:r>
            <w:r w:rsidR="00473CA3">
              <w:rPr>
                <w:noProof/>
                <w:webHidden/>
              </w:rPr>
              <w:fldChar w:fldCharType="end"/>
            </w:r>
          </w:hyperlink>
        </w:p>
        <w:p w14:paraId="7EA94A96" w14:textId="0ABDD475" w:rsidR="00473CA3" w:rsidRDefault="00261CC7"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71" w:history="1">
            <w:r w:rsidR="00473CA3" w:rsidRPr="005C15E1">
              <w:rPr>
                <w:rStyle w:val="Hipersaitas"/>
                <w:rFonts w:eastAsia="Times New Roman" w:cs="Times New Roman"/>
                <w:noProof/>
                <w:lang w:eastAsia="lt-LT"/>
              </w:rPr>
              <w:t>5.4.1.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lang w:eastAsia="lt-LT"/>
              </w:rPr>
              <w:t>EGDV rodiklis</w:t>
            </w:r>
            <w:r w:rsidR="00473CA3">
              <w:rPr>
                <w:noProof/>
                <w:webHidden/>
              </w:rPr>
              <w:tab/>
            </w:r>
            <w:r w:rsidR="00473CA3">
              <w:rPr>
                <w:noProof/>
                <w:webHidden/>
              </w:rPr>
              <w:fldChar w:fldCharType="begin"/>
            </w:r>
            <w:r w:rsidR="00473CA3">
              <w:rPr>
                <w:noProof/>
                <w:webHidden/>
              </w:rPr>
              <w:instrText xml:space="preserve"> PAGEREF _Toc505179771 \h </w:instrText>
            </w:r>
            <w:r w:rsidR="00473CA3">
              <w:rPr>
                <w:noProof/>
                <w:webHidden/>
              </w:rPr>
            </w:r>
            <w:r w:rsidR="00473CA3">
              <w:rPr>
                <w:noProof/>
                <w:webHidden/>
              </w:rPr>
              <w:fldChar w:fldCharType="separate"/>
            </w:r>
            <w:r w:rsidR="00BC0A23">
              <w:rPr>
                <w:noProof/>
                <w:webHidden/>
              </w:rPr>
              <w:t>30</w:t>
            </w:r>
            <w:r w:rsidR="00473CA3">
              <w:rPr>
                <w:noProof/>
                <w:webHidden/>
              </w:rPr>
              <w:fldChar w:fldCharType="end"/>
            </w:r>
          </w:hyperlink>
        </w:p>
        <w:p w14:paraId="3F9F4F35" w14:textId="163E160D" w:rsidR="00473CA3" w:rsidRDefault="00261CC7"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72" w:history="1">
            <w:r w:rsidR="00473CA3" w:rsidRPr="005C15E1">
              <w:rPr>
                <w:rStyle w:val="Hipersaitas"/>
                <w:rFonts w:eastAsia="Times New Roman" w:cs="Times New Roman"/>
                <w:noProof/>
                <w:lang w:eastAsia="lt-LT"/>
              </w:rPr>
              <w:t>5.4.2.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lang w:eastAsia="lt-LT"/>
              </w:rPr>
              <w:t>EVGN rodiklis</w:t>
            </w:r>
            <w:r w:rsidR="00473CA3">
              <w:rPr>
                <w:noProof/>
                <w:webHidden/>
              </w:rPr>
              <w:tab/>
            </w:r>
            <w:r w:rsidR="00473CA3">
              <w:rPr>
                <w:noProof/>
                <w:webHidden/>
              </w:rPr>
              <w:fldChar w:fldCharType="begin"/>
            </w:r>
            <w:r w:rsidR="00473CA3">
              <w:rPr>
                <w:noProof/>
                <w:webHidden/>
              </w:rPr>
              <w:instrText xml:space="preserve"> PAGEREF _Toc505179772 \h </w:instrText>
            </w:r>
            <w:r w:rsidR="00473CA3">
              <w:rPr>
                <w:noProof/>
                <w:webHidden/>
              </w:rPr>
            </w:r>
            <w:r w:rsidR="00473CA3">
              <w:rPr>
                <w:noProof/>
                <w:webHidden/>
              </w:rPr>
              <w:fldChar w:fldCharType="separate"/>
            </w:r>
            <w:r w:rsidR="00BC0A23">
              <w:rPr>
                <w:noProof/>
                <w:webHidden/>
              </w:rPr>
              <w:t>31</w:t>
            </w:r>
            <w:r w:rsidR="00473CA3">
              <w:rPr>
                <w:noProof/>
                <w:webHidden/>
              </w:rPr>
              <w:fldChar w:fldCharType="end"/>
            </w:r>
          </w:hyperlink>
        </w:p>
        <w:p w14:paraId="5DAE81B0" w14:textId="58EC4B96" w:rsidR="00473CA3" w:rsidRDefault="00261CC7"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73" w:history="1">
            <w:r w:rsidR="00473CA3" w:rsidRPr="005C15E1">
              <w:rPr>
                <w:rStyle w:val="Hipersaitas"/>
                <w:rFonts w:eastAsia="Times New Roman" w:cs="Times New Roman"/>
                <w:noProof/>
                <w:lang w:eastAsia="lt-LT"/>
              </w:rPr>
              <w:t>5.4.3.</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lang w:eastAsia="lt-LT"/>
              </w:rPr>
              <w:t>ENIS rodiklis</w:t>
            </w:r>
            <w:r w:rsidR="00473CA3">
              <w:rPr>
                <w:noProof/>
                <w:webHidden/>
              </w:rPr>
              <w:tab/>
            </w:r>
            <w:r w:rsidR="00473CA3">
              <w:rPr>
                <w:noProof/>
                <w:webHidden/>
              </w:rPr>
              <w:fldChar w:fldCharType="begin"/>
            </w:r>
            <w:r w:rsidR="00473CA3">
              <w:rPr>
                <w:noProof/>
                <w:webHidden/>
              </w:rPr>
              <w:instrText xml:space="preserve"> PAGEREF _Toc505179773 \h </w:instrText>
            </w:r>
            <w:r w:rsidR="00473CA3">
              <w:rPr>
                <w:noProof/>
                <w:webHidden/>
              </w:rPr>
            </w:r>
            <w:r w:rsidR="00473CA3">
              <w:rPr>
                <w:noProof/>
                <w:webHidden/>
              </w:rPr>
              <w:fldChar w:fldCharType="separate"/>
            </w:r>
            <w:r w:rsidR="00BC0A23">
              <w:rPr>
                <w:noProof/>
                <w:webHidden/>
              </w:rPr>
              <w:t>31</w:t>
            </w:r>
            <w:r w:rsidR="00473CA3">
              <w:rPr>
                <w:noProof/>
                <w:webHidden/>
              </w:rPr>
              <w:fldChar w:fldCharType="end"/>
            </w:r>
          </w:hyperlink>
        </w:p>
        <w:p w14:paraId="0AB22A30" w14:textId="6C37D8A6"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74" w:history="1">
            <w:r w:rsidR="00473CA3" w:rsidRPr="005C15E1">
              <w:rPr>
                <w:rStyle w:val="Hipersaitas"/>
                <w:rFonts w:eastAsia="Times New Roman" w:cs="Times New Roman"/>
                <w:noProof/>
                <w:lang w:eastAsia="lt-LT"/>
              </w:rPr>
              <w:t>5.5.</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lang w:eastAsia="lt-LT"/>
              </w:rPr>
              <w:t>Optimalios alternatyvos parinkimas</w:t>
            </w:r>
            <w:r w:rsidR="00473CA3">
              <w:rPr>
                <w:noProof/>
                <w:webHidden/>
              </w:rPr>
              <w:tab/>
            </w:r>
            <w:r w:rsidR="00473CA3">
              <w:rPr>
                <w:noProof/>
                <w:webHidden/>
              </w:rPr>
              <w:fldChar w:fldCharType="begin"/>
            </w:r>
            <w:r w:rsidR="00473CA3">
              <w:rPr>
                <w:noProof/>
                <w:webHidden/>
              </w:rPr>
              <w:instrText xml:space="preserve"> PAGEREF _Toc505179774 \h </w:instrText>
            </w:r>
            <w:r w:rsidR="00473CA3">
              <w:rPr>
                <w:noProof/>
                <w:webHidden/>
              </w:rPr>
            </w:r>
            <w:r w:rsidR="00473CA3">
              <w:rPr>
                <w:noProof/>
                <w:webHidden/>
              </w:rPr>
              <w:fldChar w:fldCharType="separate"/>
            </w:r>
            <w:r w:rsidR="00BC0A23">
              <w:rPr>
                <w:noProof/>
                <w:webHidden/>
              </w:rPr>
              <w:t>31</w:t>
            </w:r>
            <w:r w:rsidR="00473CA3">
              <w:rPr>
                <w:noProof/>
                <w:webHidden/>
              </w:rPr>
              <w:fldChar w:fldCharType="end"/>
            </w:r>
          </w:hyperlink>
        </w:p>
        <w:p w14:paraId="70092078" w14:textId="4AF4F2CF" w:rsidR="00473CA3" w:rsidRDefault="00261CC7"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75" w:history="1">
            <w:r w:rsidR="00473CA3" w:rsidRPr="005C15E1">
              <w:rPr>
                <w:rStyle w:val="Hipersaitas"/>
                <w:rFonts w:eastAsia="Times New Roman" w:cs="Times New Roman"/>
                <w:caps/>
                <w:noProof/>
              </w:rPr>
              <w:t>6.</w:t>
            </w:r>
            <w:r w:rsidR="00473CA3">
              <w:rPr>
                <w:rFonts w:asciiTheme="minorHAnsi" w:eastAsiaTheme="minorEastAsia" w:hAnsiTheme="minorHAnsi"/>
                <w:noProof/>
                <w:sz w:val="22"/>
                <w:lang w:eastAsia="lt-LT"/>
              </w:rPr>
              <w:tab/>
            </w:r>
            <w:r w:rsidR="00473CA3" w:rsidRPr="005C15E1">
              <w:rPr>
                <w:rStyle w:val="Hipersaitas"/>
                <w:rFonts w:eastAsia="Times New Roman" w:cs="Times New Roman"/>
                <w:caps/>
                <w:noProof/>
              </w:rPr>
              <w:t>PROJEKTO RIZIKOS IR JAUTRUMO ANALIZĖ</w:t>
            </w:r>
            <w:r w:rsidR="00473CA3">
              <w:rPr>
                <w:noProof/>
                <w:webHidden/>
              </w:rPr>
              <w:tab/>
            </w:r>
            <w:r w:rsidR="00473CA3">
              <w:rPr>
                <w:noProof/>
                <w:webHidden/>
              </w:rPr>
              <w:fldChar w:fldCharType="begin"/>
            </w:r>
            <w:r w:rsidR="00473CA3">
              <w:rPr>
                <w:noProof/>
                <w:webHidden/>
              </w:rPr>
              <w:instrText xml:space="preserve"> PAGEREF _Toc505179775 \h </w:instrText>
            </w:r>
            <w:r w:rsidR="00473CA3">
              <w:rPr>
                <w:noProof/>
                <w:webHidden/>
              </w:rPr>
            </w:r>
            <w:r w:rsidR="00473CA3">
              <w:rPr>
                <w:noProof/>
                <w:webHidden/>
              </w:rPr>
              <w:fldChar w:fldCharType="separate"/>
            </w:r>
            <w:r w:rsidR="00BC0A23">
              <w:rPr>
                <w:noProof/>
                <w:webHidden/>
              </w:rPr>
              <w:t>33</w:t>
            </w:r>
            <w:r w:rsidR="00473CA3">
              <w:rPr>
                <w:noProof/>
                <w:webHidden/>
              </w:rPr>
              <w:fldChar w:fldCharType="end"/>
            </w:r>
          </w:hyperlink>
        </w:p>
        <w:p w14:paraId="292F7BCE" w14:textId="43A8947B"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76" w:history="1">
            <w:r w:rsidR="00473CA3" w:rsidRPr="005C15E1">
              <w:rPr>
                <w:rStyle w:val="Hipersaitas"/>
                <w:rFonts w:eastAsia="Times New Roman" w:cs="Times New Roman"/>
                <w:noProof/>
                <w:lang w:eastAsia="lt-LT"/>
              </w:rPr>
              <w:t>6.1.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lang w:eastAsia="lt-LT"/>
              </w:rPr>
              <w:t>Jautrumo analizė</w:t>
            </w:r>
            <w:r w:rsidR="00473CA3">
              <w:rPr>
                <w:noProof/>
                <w:webHidden/>
              </w:rPr>
              <w:tab/>
            </w:r>
            <w:r w:rsidR="00473CA3">
              <w:rPr>
                <w:noProof/>
                <w:webHidden/>
              </w:rPr>
              <w:fldChar w:fldCharType="begin"/>
            </w:r>
            <w:r w:rsidR="00473CA3">
              <w:rPr>
                <w:noProof/>
                <w:webHidden/>
              </w:rPr>
              <w:instrText xml:space="preserve"> PAGEREF _Toc505179776 \h </w:instrText>
            </w:r>
            <w:r w:rsidR="00473CA3">
              <w:rPr>
                <w:noProof/>
                <w:webHidden/>
              </w:rPr>
            </w:r>
            <w:r w:rsidR="00473CA3">
              <w:rPr>
                <w:noProof/>
                <w:webHidden/>
              </w:rPr>
              <w:fldChar w:fldCharType="separate"/>
            </w:r>
            <w:r w:rsidR="00BC0A23">
              <w:rPr>
                <w:noProof/>
                <w:webHidden/>
              </w:rPr>
              <w:t>33</w:t>
            </w:r>
            <w:r w:rsidR="00473CA3">
              <w:rPr>
                <w:noProof/>
                <w:webHidden/>
              </w:rPr>
              <w:fldChar w:fldCharType="end"/>
            </w:r>
          </w:hyperlink>
        </w:p>
        <w:p w14:paraId="1DAD4A01" w14:textId="366A6ACC" w:rsidR="00473CA3" w:rsidRDefault="00261CC7"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77" w:history="1">
            <w:r w:rsidR="00473CA3" w:rsidRPr="005C15E1">
              <w:rPr>
                <w:rStyle w:val="Hipersaitas"/>
                <w:rFonts w:eastAsia="Times New Roman" w:cs="Times New Roman"/>
                <w:noProof/>
              </w:rPr>
              <w:t>6.1.1.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Kintamųjų nustatymas</w:t>
            </w:r>
            <w:r w:rsidR="00473CA3">
              <w:rPr>
                <w:noProof/>
                <w:webHidden/>
              </w:rPr>
              <w:tab/>
            </w:r>
            <w:r w:rsidR="00473CA3">
              <w:rPr>
                <w:noProof/>
                <w:webHidden/>
              </w:rPr>
              <w:fldChar w:fldCharType="begin"/>
            </w:r>
            <w:r w:rsidR="00473CA3">
              <w:rPr>
                <w:noProof/>
                <w:webHidden/>
              </w:rPr>
              <w:instrText xml:space="preserve"> PAGEREF _Toc505179777 \h </w:instrText>
            </w:r>
            <w:r w:rsidR="00473CA3">
              <w:rPr>
                <w:noProof/>
                <w:webHidden/>
              </w:rPr>
            </w:r>
            <w:r w:rsidR="00473CA3">
              <w:rPr>
                <w:noProof/>
                <w:webHidden/>
              </w:rPr>
              <w:fldChar w:fldCharType="separate"/>
            </w:r>
            <w:r w:rsidR="00BC0A23">
              <w:rPr>
                <w:noProof/>
                <w:webHidden/>
              </w:rPr>
              <w:t>33</w:t>
            </w:r>
            <w:r w:rsidR="00473CA3">
              <w:rPr>
                <w:noProof/>
                <w:webHidden/>
              </w:rPr>
              <w:fldChar w:fldCharType="end"/>
            </w:r>
          </w:hyperlink>
        </w:p>
        <w:p w14:paraId="1BFCDCBC" w14:textId="7874A021" w:rsidR="00473CA3" w:rsidRDefault="00261CC7"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78" w:history="1">
            <w:r w:rsidR="00473CA3" w:rsidRPr="005C15E1">
              <w:rPr>
                <w:rStyle w:val="Hipersaitas"/>
                <w:rFonts w:eastAsia="Times New Roman" w:cs="Times New Roman"/>
                <w:noProof/>
                <w:lang w:eastAsia="lt-LT"/>
              </w:rPr>
              <w:t>6.1.2.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lang w:eastAsia="lt-LT"/>
              </w:rPr>
              <w:t>Kritiniai kintamieji</w:t>
            </w:r>
            <w:r w:rsidR="00473CA3">
              <w:rPr>
                <w:noProof/>
                <w:webHidden/>
              </w:rPr>
              <w:tab/>
            </w:r>
            <w:r w:rsidR="00473CA3">
              <w:rPr>
                <w:noProof/>
                <w:webHidden/>
              </w:rPr>
              <w:fldChar w:fldCharType="begin"/>
            </w:r>
            <w:r w:rsidR="00473CA3">
              <w:rPr>
                <w:noProof/>
                <w:webHidden/>
              </w:rPr>
              <w:instrText xml:space="preserve"> PAGEREF _Toc505179778 \h </w:instrText>
            </w:r>
            <w:r w:rsidR="00473CA3">
              <w:rPr>
                <w:noProof/>
                <w:webHidden/>
              </w:rPr>
            </w:r>
            <w:r w:rsidR="00473CA3">
              <w:rPr>
                <w:noProof/>
                <w:webHidden/>
              </w:rPr>
              <w:fldChar w:fldCharType="separate"/>
            </w:r>
            <w:r w:rsidR="00BC0A23">
              <w:rPr>
                <w:noProof/>
                <w:webHidden/>
              </w:rPr>
              <w:t>34</w:t>
            </w:r>
            <w:r w:rsidR="00473CA3">
              <w:rPr>
                <w:noProof/>
                <w:webHidden/>
              </w:rPr>
              <w:fldChar w:fldCharType="end"/>
            </w:r>
          </w:hyperlink>
        </w:p>
        <w:p w14:paraId="4EACE001" w14:textId="14FFA761"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79" w:history="1">
            <w:r w:rsidR="00473CA3" w:rsidRPr="005C15E1">
              <w:rPr>
                <w:rStyle w:val="Hipersaitas"/>
                <w:rFonts w:eastAsia="Times New Roman" w:cs="Times New Roman"/>
                <w:noProof/>
              </w:rPr>
              <w:t>6.2.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Scenarijų analizė</w:t>
            </w:r>
            <w:r w:rsidR="00473CA3">
              <w:rPr>
                <w:noProof/>
                <w:webHidden/>
              </w:rPr>
              <w:tab/>
            </w:r>
            <w:r w:rsidR="00473CA3">
              <w:rPr>
                <w:noProof/>
                <w:webHidden/>
              </w:rPr>
              <w:fldChar w:fldCharType="begin"/>
            </w:r>
            <w:r w:rsidR="00473CA3">
              <w:rPr>
                <w:noProof/>
                <w:webHidden/>
              </w:rPr>
              <w:instrText xml:space="preserve"> PAGEREF _Toc505179779 \h </w:instrText>
            </w:r>
            <w:r w:rsidR="00473CA3">
              <w:rPr>
                <w:noProof/>
                <w:webHidden/>
              </w:rPr>
            </w:r>
            <w:r w:rsidR="00473CA3">
              <w:rPr>
                <w:noProof/>
                <w:webHidden/>
              </w:rPr>
              <w:fldChar w:fldCharType="separate"/>
            </w:r>
            <w:r w:rsidR="00BC0A23">
              <w:rPr>
                <w:noProof/>
                <w:webHidden/>
              </w:rPr>
              <w:t>35</w:t>
            </w:r>
            <w:r w:rsidR="00473CA3">
              <w:rPr>
                <w:noProof/>
                <w:webHidden/>
              </w:rPr>
              <w:fldChar w:fldCharType="end"/>
            </w:r>
          </w:hyperlink>
        </w:p>
        <w:p w14:paraId="591A59AF" w14:textId="1EB2CC09"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0" w:history="1">
            <w:r w:rsidR="00473CA3" w:rsidRPr="005C15E1">
              <w:rPr>
                <w:rStyle w:val="Hipersaitas"/>
                <w:rFonts w:eastAsia="Times New Roman" w:cs="Times New Roman"/>
                <w:noProof/>
                <w:lang w:eastAsia="lt-LT"/>
              </w:rPr>
              <w:t>6.3.</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lang w:eastAsia="lt-LT"/>
              </w:rPr>
              <w:t>Rizikų įvertinimas</w:t>
            </w:r>
            <w:r w:rsidR="00473CA3">
              <w:rPr>
                <w:noProof/>
                <w:webHidden/>
              </w:rPr>
              <w:tab/>
            </w:r>
            <w:r w:rsidR="00473CA3">
              <w:rPr>
                <w:noProof/>
                <w:webHidden/>
              </w:rPr>
              <w:fldChar w:fldCharType="begin"/>
            </w:r>
            <w:r w:rsidR="00473CA3">
              <w:rPr>
                <w:noProof/>
                <w:webHidden/>
              </w:rPr>
              <w:instrText xml:space="preserve"> PAGEREF _Toc505179780 \h </w:instrText>
            </w:r>
            <w:r w:rsidR="00473CA3">
              <w:rPr>
                <w:noProof/>
                <w:webHidden/>
              </w:rPr>
            </w:r>
            <w:r w:rsidR="00473CA3">
              <w:rPr>
                <w:noProof/>
                <w:webHidden/>
              </w:rPr>
              <w:fldChar w:fldCharType="separate"/>
            </w:r>
            <w:r w:rsidR="00BC0A23">
              <w:rPr>
                <w:noProof/>
                <w:webHidden/>
              </w:rPr>
              <w:t>36</w:t>
            </w:r>
            <w:r w:rsidR="00473CA3">
              <w:rPr>
                <w:noProof/>
                <w:webHidden/>
              </w:rPr>
              <w:fldChar w:fldCharType="end"/>
            </w:r>
          </w:hyperlink>
        </w:p>
        <w:p w14:paraId="62EF67D0" w14:textId="7B7CB425" w:rsidR="00473CA3" w:rsidRDefault="00261CC7"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81" w:history="1">
            <w:r w:rsidR="00473CA3" w:rsidRPr="005C15E1">
              <w:rPr>
                <w:rStyle w:val="Hipersaitas"/>
                <w:rFonts w:eastAsia="Times New Roman" w:cs="Times New Roman"/>
                <w:noProof/>
              </w:rPr>
              <w:t>6.3.1.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Rizikos grupės</w:t>
            </w:r>
            <w:r w:rsidR="00473CA3">
              <w:rPr>
                <w:noProof/>
                <w:webHidden/>
              </w:rPr>
              <w:tab/>
            </w:r>
            <w:r w:rsidR="00473CA3">
              <w:rPr>
                <w:noProof/>
                <w:webHidden/>
              </w:rPr>
              <w:fldChar w:fldCharType="begin"/>
            </w:r>
            <w:r w:rsidR="00473CA3">
              <w:rPr>
                <w:noProof/>
                <w:webHidden/>
              </w:rPr>
              <w:instrText xml:space="preserve"> PAGEREF _Toc505179781 \h </w:instrText>
            </w:r>
            <w:r w:rsidR="00473CA3">
              <w:rPr>
                <w:noProof/>
                <w:webHidden/>
              </w:rPr>
            </w:r>
            <w:r w:rsidR="00473CA3">
              <w:rPr>
                <w:noProof/>
                <w:webHidden/>
              </w:rPr>
              <w:fldChar w:fldCharType="separate"/>
            </w:r>
            <w:r w:rsidR="00BC0A23">
              <w:rPr>
                <w:noProof/>
                <w:webHidden/>
              </w:rPr>
              <w:t>37</w:t>
            </w:r>
            <w:r w:rsidR="00473CA3">
              <w:rPr>
                <w:noProof/>
                <w:webHidden/>
              </w:rPr>
              <w:fldChar w:fldCharType="end"/>
            </w:r>
          </w:hyperlink>
        </w:p>
        <w:p w14:paraId="156E7D38" w14:textId="4DC5B0D0" w:rsidR="00473CA3" w:rsidRDefault="00261CC7" w:rsidP="00473CA3">
          <w:pPr>
            <w:pStyle w:val="Turinys3"/>
            <w:tabs>
              <w:tab w:val="left" w:pos="1320"/>
              <w:tab w:val="right" w:leader="dot" w:pos="9628"/>
            </w:tabs>
            <w:spacing w:line="276" w:lineRule="auto"/>
            <w:rPr>
              <w:rFonts w:asciiTheme="minorHAnsi" w:eastAsiaTheme="minorEastAsia" w:hAnsiTheme="minorHAnsi"/>
              <w:noProof/>
              <w:sz w:val="22"/>
              <w:lang w:eastAsia="lt-LT"/>
            </w:rPr>
          </w:pPr>
          <w:hyperlink w:anchor="_Toc505179782" w:history="1">
            <w:r w:rsidR="00473CA3" w:rsidRPr="005C15E1">
              <w:rPr>
                <w:rStyle w:val="Hipersaitas"/>
                <w:rFonts w:eastAsia="Times New Roman" w:cs="Times New Roman"/>
                <w:noProof/>
              </w:rPr>
              <w:t>6.3.2.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Vertė rizikos grupėse</w:t>
            </w:r>
            <w:r w:rsidR="00473CA3">
              <w:rPr>
                <w:noProof/>
                <w:webHidden/>
              </w:rPr>
              <w:tab/>
            </w:r>
            <w:r w:rsidR="00473CA3">
              <w:rPr>
                <w:noProof/>
                <w:webHidden/>
              </w:rPr>
              <w:fldChar w:fldCharType="begin"/>
            </w:r>
            <w:r w:rsidR="00473CA3">
              <w:rPr>
                <w:noProof/>
                <w:webHidden/>
              </w:rPr>
              <w:instrText xml:space="preserve"> PAGEREF _Toc505179782 \h </w:instrText>
            </w:r>
            <w:r w:rsidR="00473CA3">
              <w:rPr>
                <w:noProof/>
                <w:webHidden/>
              </w:rPr>
            </w:r>
            <w:r w:rsidR="00473CA3">
              <w:rPr>
                <w:noProof/>
                <w:webHidden/>
              </w:rPr>
              <w:fldChar w:fldCharType="separate"/>
            </w:r>
            <w:r w:rsidR="00BC0A23">
              <w:rPr>
                <w:noProof/>
                <w:webHidden/>
              </w:rPr>
              <w:t>37</w:t>
            </w:r>
            <w:r w:rsidR="00473CA3">
              <w:rPr>
                <w:noProof/>
                <w:webHidden/>
              </w:rPr>
              <w:fldChar w:fldCharType="end"/>
            </w:r>
          </w:hyperlink>
        </w:p>
        <w:p w14:paraId="4AC67AFA" w14:textId="5C1D8CBA" w:rsidR="00473CA3" w:rsidRDefault="00261CC7" w:rsidP="00473CA3">
          <w:pPr>
            <w:pStyle w:val="Turinys3"/>
            <w:tabs>
              <w:tab w:val="right" w:leader="dot" w:pos="9628"/>
            </w:tabs>
            <w:spacing w:line="276" w:lineRule="auto"/>
            <w:rPr>
              <w:rFonts w:asciiTheme="minorHAnsi" w:eastAsiaTheme="minorEastAsia" w:hAnsiTheme="minorHAnsi"/>
              <w:noProof/>
              <w:sz w:val="22"/>
              <w:lang w:eastAsia="lt-LT"/>
            </w:rPr>
          </w:pPr>
          <w:hyperlink w:anchor="_Toc505179783" w:history="1">
            <w:r w:rsidR="00473CA3" w:rsidRPr="005C15E1">
              <w:rPr>
                <w:rStyle w:val="Hipersaitas"/>
                <w:rFonts w:eastAsia="Times New Roman" w:cs="Times New Roman"/>
                <w:noProof/>
              </w:rPr>
              <w:t>6.4.4. Rizikos grupių vertės laike</w:t>
            </w:r>
            <w:r w:rsidR="00473CA3">
              <w:rPr>
                <w:noProof/>
                <w:webHidden/>
              </w:rPr>
              <w:tab/>
            </w:r>
            <w:r w:rsidR="00473CA3">
              <w:rPr>
                <w:noProof/>
                <w:webHidden/>
              </w:rPr>
              <w:fldChar w:fldCharType="begin"/>
            </w:r>
            <w:r w:rsidR="00473CA3">
              <w:rPr>
                <w:noProof/>
                <w:webHidden/>
              </w:rPr>
              <w:instrText xml:space="preserve"> PAGEREF _Toc505179783 \h </w:instrText>
            </w:r>
            <w:r w:rsidR="00473CA3">
              <w:rPr>
                <w:noProof/>
                <w:webHidden/>
              </w:rPr>
            </w:r>
            <w:r w:rsidR="00473CA3">
              <w:rPr>
                <w:noProof/>
                <w:webHidden/>
              </w:rPr>
              <w:fldChar w:fldCharType="separate"/>
            </w:r>
            <w:r w:rsidR="00BC0A23">
              <w:rPr>
                <w:noProof/>
                <w:webHidden/>
              </w:rPr>
              <w:t>38</w:t>
            </w:r>
            <w:r w:rsidR="00473CA3">
              <w:rPr>
                <w:noProof/>
                <w:webHidden/>
              </w:rPr>
              <w:fldChar w:fldCharType="end"/>
            </w:r>
          </w:hyperlink>
        </w:p>
        <w:p w14:paraId="3B68940D" w14:textId="47CC6F5A"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4" w:history="1">
            <w:r w:rsidR="00473CA3" w:rsidRPr="005C15E1">
              <w:rPr>
                <w:rStyle w:val="Hipersaitas"/>
                <w:rFonts w:eastAsia="Times New Roman" w:cs="Times New Roman"/>
                <w:noProof/>
              </w:rPr>
              <w:t>6.4.</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Rizikos priimtinumas</w:t>
            </w:r>
            <w:r w:rsidR="00473CA3">
              <w:rPr>
                <w:noProof/>
                <w:webHidden/>
              </w:rPr>
              <w:tab/>
            </w:r>
            <w:r w:rsidR="00473CA3">
              <w:rPr>
                <w:noProof/>
                <w:webHidden/>
              </w:rPr>
              <w:fldChar w:fldCharType="begin"/>
            </w:r>
            <w:r w:rsidR="00473CA3">
              <w:rPr>
                <w:noProof/>
                <w:webHidden/>
              </w:rPr>
              <w:instrText xml:space="preserve"> PAGEREF _Toc505179784 \h </w:instrText>
            </w:r>
            <w:r w:rsidR="00473CA3">
              <w:rPr>
                <w:noProof/>
                <w:webHidden/>
              </w:rPr>
            </w:r>
            <w:r w:rsidR="00473CA3">
              <w:rPr>
                <w:noProof/>
                <w:webHidden/>
              </w:rPr>
              <w:fldChar w:fldCharType="separate"/>
            </w:r>
            <w:r w:rsidR="00BC0A23">
              <w:rPr>
                <w:noProof/>
                <w:webHidden/>
              </w:rPr>
              <w:t>39</w:t>
            </w:r>
            <w:r w:rsidR="00473CA3">
              <w:rPr>
                <w:noProof/>
                <w:webHidden/>
              </w:rPr>
              <w:fldChar w:fldCharType="end"/>
            </w:r>
          </w:hyperlink>
        </w:p>
        <w:p w14:paraId="36047849" w14:textId="18738E6E"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5" w:history="1">
            <w:r w:rsidR="00473CA3" w:rsidRPr="005C15E1">
              <w:rPr>
                <w:rStyle w:val="Hipersaitas"/>
                <w:rFonts w:eastAsia="Times New Roman" w:cs="Times New Roman"/>
                <w:noProof/>
              </w:rPr>
              <w:t>6.5.</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Rizikų valdymo veiksmai</w:t>
            </w:r>
            <w:r w:rsidR="00473CA3">
              <w:rPr>
                <w:noProof/>
                <w:webHidden/>
              </w:rPr>
              <w:tab/>
            </w:r>
            <w:r w:rsidR="00473CA3">
              <w:rPr>
                <w:noProof/>
                <w:webHidden/>
              </w:rPr>
              <w:fldChar w:fldCharType="begin"/>
            </w:r>
            <w:r w:rsidR="00473CA3">
              <w:rPr>
                <w:noProof/>
                <w:webHidden/>
              </w:rPr>
              <w:instrText xml:space="preserve"> PAGEREF _Toc505179785 \h </w:instrText>
            </w:r>
            <w:r w:rsidR="00473CA3">
              <w:rPr>
                <w:noProof/>
                <w:webHidden/>
              </w:rPr>
            </w:r>
            <w:r w:rsidR="00473CA3">
              <w:rPr>
                <w:noProof/>
                <w:webHidden/>
              </w:rPr>
              <w:fldChar w:fldCharType="separate"/>
            </w:r>
            <w:r w:rsidR="00BC0A23">
              <w:rPr>
                <w:noProof/>
                <w:webHidden/>
              </w:rPr>
              <w:t>40</w:t>
            </w:r>
            <w:r w:rsidR="00473CA3">
              <w:rPr>
                <w:noProof/>
                <w:webHidden/>
              </w:rPr>
              <w:fldChar w:fldCharType="end"/>
            </w:r>
          </w:hyperlink>
        </w:p>
        <w:p w14:paraId="64875FE2" w14:textId="3C87E4B1" w:rsidR="00473CA3" w:rsidRDefault="00261CC7" w:rsidP="00473CA3">
          <w:pPr>
            <w:pStyle w:val="Turinys1"/>
            <w:tabs>
              <w:tab w:val="left" w:pos="480"/>
              <w:tab w:val="right" w:leader="dot" w:pos="9628"/>
            </w:tabs>
            <w:spacing w:line="276" w:lineRule="auto"/>
            <w:rPr>
              <w:rFonts w:asciiTheme="minorHAnsi" w:eastAsiaTheme="minorEastAsia" w:hAnsiTheme="minorHAnsi"/>
              <w:noProof/>
              <w:sz w:val="22"/>
              <w:lang w:eastAsia="lt-LT"/>
            </w:rPr>
          </w:pPr>
          <w:hyperlink w:anchor="_Toc505179786" w:history="1">
            <w:r w:rsidR="00473CA3" w:rsidRPr="005C15E1">
              <w:rPr>
                <w:rStyle w:val="Hipersaitas"/>
                <w:rFonts w:eastAsia="Times New Roman" w:cs="Times New Roman"/>
                <w:caps/>
                <w:noProof/>
              </w:rPr>
              <w:t>7.</w:t>
            </w:r>
            <w:r w:rsidR="00473CA3">
              <w:rPr>
                <w:rFonts w:asciiTheme="minorHAnsi" w:eastAsiaTheme="minorEastAsia" w:hAnsiTheme="minorHAnsi"/>
                <w:noProof/>
                <w:sz w:val="22"/>
                <w:lang w:eastAsia="lt-LT"/>
              </w:rPr>
              <w:tab/>
            </w:r>
            <w:r w:rsidR="00473CA3" w:rsidRPr="005C15E1">
              <w:rPr>
                <w:rStyle w:val="Hipersaitas"/>
                <w:rFonts w:eastAsia="Times New Roman" w:cs="Times New Roman"/>
                <w:caps/>
                <w:noProof/>
              </w:rPr>
              <w:t>PROJEKTO VYKDYMO PLANAS</w:t>
            </w:r>
            <w:r w:rsidR="00473CA3">
              <w:rPr>
                <w:noProof/>
                <w:webHidden/>
              </w:rPr>
              <w:tab/>
            </w:r>
            <w:r w:rsidR="00473CA3">
              <w:rPr>
                <w:noProof/>
                <w:webHidden/>
              </w:rPr>
              <w:fldChar w:fldCharType="begin"/>
            </w:r>
            <w:r w:rsidR="00473CA3">
              <w:rPr>
                <w:noProof/>
                <w:webHidden/>
              </w:rPr>
              <w:instrText xml:space="preserve"> PAGEREF _Toc505179786 \h </w:instrText>
            </w:r>
            <w:r w:rsidR="00473CA3">
              <w:rPr>
                <w:noProof/>
                <w:webHidden/>
              </w:rPr>
            </w:r>
            <w:r w:rsidR="00473CA3">
              <w:rPr>
                <w:noProof/>
                <w:webHidden/>
              </w:rPr>
              <w:fldChar w:fldCharType="separate"/>
            </w:r>
            <w:r w:rsidR="00BC0A23">
              <w:rPr>
                <w:noProof/>
                <w:webHidden/>
              </w:rPr>
              <w:t>42</w:t>
            </w:r>
            <w:r w:rsidR="00473CA3">
              <w:rPr>
                <w:noProof/>
                <w:webHidden/>
              </w:rPr>
              <w:fldChar w:fldCharType="end"/>
            </w:r>
          </w:hyperlink>
        </w:p>
        <w:p w14:paraId="3876595D" w14:textId="10EF5A78"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7" w:history="1">
            <w:r w:rsidR="00473CA3" w:rsidRPr="005C15E1">
              <w:rPr>
                <w:rStyle w:val="Hipersaitas"/>
                <w:rFonts w:eastAsia="Times New Roman" w:cs="Times New Roman"/>
                <w:noProof/>
              </w:rPr>
              <w:t>7.1.</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trukmė ir etapai</w:t>
            </w:r>
            <w:r w:rsidR="00473CA3">
              <w:rPr>
                <w:noProof/>
                <w:webHidden/>
              </w:rPr>
              <w:tab/>
            </w:r>
            <w:r w:rsidR="00473CA3">
              <w:rPr>
                <w:noProof/>
                <w:webHidden/>
              </w:rPr>
              <w:fldChar w:fldCharType="begin"/>
            </w:r>
            <w:r w:rsidR="00473CA3">
              <w:rPr>
                <w:noProof/>
                <w:webHidden/>
              </w:rPr>
              <w:instrText xml:space="preserve"> PAGEREF _Toc505179787 \h </w:instrText>
            </w:r>
            <w:r w:rsidR="00473CA3">
              <w:rPr>
                <w:noProof/>
                <w:webHidden/>
              </w:rPr>
            </w:r>
            <w:r w:rsidR="00473CA3">
              <w:rPr>
                <w:noProof/>
                <w:webHidden/>
              </w:rPr>
              <w:fldChar w:fldCharType="separate"/>
            </w:r>
            <w:r w:rsidR="00BC0A23">
              <w:rPr>
                <w:noProof/>
                <w:webHidden/>
              </w:rPr>
              <w:t>42</w:t>
            </w:r>
            <w:r w:rsidR="00473CA3">
              <w:rPr>
                <w:noProof/>
                <w:webHidden/>
              </w:rPr>
              <w:fldChar w:fldCharType="end"/>
            </w:r>
          </w:hyperlink>
        </w:p>
        <w:p w14:paraId="2F4F0CB8" w14:textId="3BA4279A"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8" w:history="1">
            <w:r w:rsidR="00473CA3" w:rsidRPr="005C15E1">
              <w:rPr>
                <w:rStyle w:val="Hipersaitas"/>
                <w:rFonts w:eastAsia="Times New Roman" w:cs="Times New Roman"/>
                <w:noProof/>
              </w:rPr>
              <w:t>7.2.</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vieta</w:t>
            </w:r>
            <w:r w:rsidR="00473CA3">
              <w:rPr>
                <w:noProof/>
                <w:webHidden/>
              </w:rPr>
              <w:tab/>
            </w:r>
            <w:r w:rsidR="00473CA3">
              <w:rPr>
                <w:noProof/>
                <w:webHidden/>
              </w:rPr>
              <w:fldChar w:fldCharType="begin"/>
            </w:r>
            <w:r w:rsidR="00473CA3">
              <w:rPr>
                <w:noProof/>
                <w:webHidden/>
              </w:rPr>
              <w:instrText xml:space="preserve"> PAGEREF _Toc505179788 \h </w:instrText>
            </w:r>
            <w:r w:rsidR="00473CA3">
              <w:rPr>
                <w:noProof/>
                <w:webHidden/>
              </w:rPr>
            </w:r>
            <w:r w:rsidR="00473CA3">
              <w:rPr>
                <w:noProof/>
                <w:webHidden/>
              </w:rPr>
              <w:fldChar w:fldCharType="separate"/>
            </w:r>
            <w:r w:rsidR="00BC0A23">
              <w:rPr>
                <w:noProof/>
                <w:webHidden/>
              </w:rPr>
              <w:t>43</w:t>
            </w:r>
            <w:r w:rsidR="00473CA3">
              <w:rPr>
                <w:noProof/>
                <w:webHidden/>
              </w:rPr>
              <w:fldChar w:fldCharType="end"/>
            </w:r>
          </w:hyperlink>
        </w:p>
        <w:p w14:paraId="06A7B0B6" w14:textId="2CDACA9D"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89" w:history="1">
            <w:r w:rsidR="00473CA3" w:rsidRPr="005C15E1">
              <w:rPr>
                <w:rStyle w:val="Hipersaitas"/>
                <w:rFonts w:eastAsia="Times New Roman" w:cs="Times New Roman"/>
                <w:noProof/>
              </w:rPr>
              <w:t>7.3.</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komanda</w:t>
            </w:r>
            <w:r w:rsidR="00473CA3">
              <w:rPr>
                <w:noProof/>
                <w:webHidden/>
              </w:rPr>
              <w:tab/>
            </w:r>
            <w:r w:rsidR="00473CA3">
              <w:rPr>
                <w:noProof/>
                <w:webHidden/>
              </w:rPr>
              <w:fldChar w:fldCharType="begin"/>
            </w:r>
            <w:r w:rsidR="00473CA3">
              <w:rPr>
                <w:noProof/>
                <w:webHidden/>
              </w:rPr>
              <w:instrText xml:space="preserve"> PAGEREF _Toc505179789 \h </w:instrText>
            </w:r>
            <w:r w:rsidR="00473CA3">
              <w:rPr>
                <w:noProof/>
                <w:webHidden/>
              </w:rPr>
            </w:r>
            <w:r w:rsidR="00473CA3">
              <w:rPr>
                <w:noProof/>
                <w:webHidden/>
              </w:rPr>
              <w:fldChar w:fldCharType="separate"/>
            </w:r>
            <w:r w:rsidR="00BC0A23">
              <w:rPr>
                <w:noProof/>
                <w:webHidden/>
              </w:rPr>
              <w:t>43</w:t>
            </w:r>
            <w:r w:rsidR="00473CA3">
              <w:rPr>
                <w:noProof/>
                <w:webHidden/>
              </w:rPr>
              <w:fldChar w:fldCharType="end"/>
            </w:r>
          </w:hyperlink>
        </w:p>
        <w:p w14:paraId="6A32DCA1" w14:textId="439AC04C"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90" w:history="1">
            <w:r w:rsidR="00473CA3" w:rsidRPr="005C15E1">
              <w:rPr>
                <w:rStyle w:val="Hipersaitas"/>
                <w:rFonts w:eastAsia="Times New Roman" w:cs="Times New Roman"/>
                <w:noProof/>
              </w:rPr>
              <w:t>7.4.</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prielaidos ir tęstinumas</w:t>
            </w:r>
            <w:r w:rsidR="00473CA3">
              <w:rPr>
                <w:noProof/>
                <w:webHidden/>
              </w:rPr>
              <w:tab/>
            </w:r>
            <w:r w:rsidR="00473CA3">
              <w:rPr>
                <w:noProof/>
                <w:webHidden/>
              </w:rPr>
              <w:fldChar w:fldCharType="begin"/>
            </w:r>
            <w:r w:rsidR="00473CA3">
              <w:rPr>
                <w:noProof/>
                <w:webHidden/>
              </w:rPr>
              <w:instrText xml:space="preserve"> PAGEREF _Toc505179790 \h </w:instrText>
            </w:r>
            <w:r w:rsidR="00473CA3">
              <w:rPr>
                <w:noProof/>
                <w:webHidden/>
              </w:rPr>
            </w:r>
            <w:r w:rsidR="00473CA3">
              <w:rPr>
                <w:noProof/>
                <w:webHidden/>
              </w:rPr>
              <w:fldChar w:fldCharType="separate"/>
            </w:r>
            <w:r w:rsidR="00BC0A23">
              <w:rPr>
                <w:noProof/>
                <w:webHidden/>
              </w:rPr>
              <w:t>44</w:t>
            </w:r>
            <w:r w:rsidR="00473CA3">
              <w:rPr>
                <w:noProof/>
                <w:webHidden/>
              </w:rPr>
              <w:fldChar w:fldCharType="end"/>
            </w:r>
          </w:hyperlink>
        </w:p>
        <w:p w14:paraId="3C46F444" w14:textId="0D208DF0"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91" w:history="1">
            <w:r w:rsidR="00473CA3" w:rsidRPr="005C15E1">
              <w:rPr>
                <w:rStyle w:val="Hipersaitas"/>
                <w:rFonts w:eastAsia="Times New Roman" w:cs="Times New Roman"/>
                <w:noProof/>
              </w:rPr>
              <w:t>7.5.</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Kitos išvados</w:t>
            </w:r>
            <w:r w:rsidR="00473CA3">
              <w:rPr>
                <w:noProof/>
                <w:webHidden/>
              </w:rPr>
              <w:tab/>
            </w:r>
            <w:r w:rsidR="00473CA3">
              <w:rPr>
                <w:noProof/>
                <w:webHidden/>
              </w:rPr>
              <w:fldChar w:fldCharType="begin"/>
            </w:r>
            <w:r w:rsidR="00473CA3">
              <w:rPr>
                <w:noProof/>
                <w:webHidden/>
              </w:rPr>
              <w:instrText xml:space="preserve"> PAGEREF _Toc505179791 \h </w:instrText>
            </w:r>
            <w:r w:rsidR="00473CA3">
              <w:rPr>
                <w:noProof/>
                <w:webHidden/>
              </w:rPr>
            </w:r>
            <w:r w:rsidR="00473CA3">
              <w:rPr>
                <w:noProof/>
                <w:webHidden/>
              </w:rPr>
              <w:fldChar w:fldCharType="separate"/>
            </w:r>
            <w:r w:rsidR="00BC0A23">
              <w:rPr>
                <w:noProof/>
                <w:webHidden/>
              </w:rPr>
              <w:t>45</w:t>
            </w:r>
            <w:r w:rsidR="00473CA3">
              <w:rPr>
                <w:noProof/>
                <w:webHidden/>
              </w:rPr>
              <w:fldChar w:fldCharType="end"/>
            </w:r>
          </w:hyperlink>
        </w:p>
        <w:p w14:paraId="09159E23" w14:textId="52683820" w:rsidR="00473CA3" w:rsidRDefault="00261CC7" w:rsidP="00473CA3">
          <w:pPr>
            <w:pStyle w:val="Turinys2"/>
            <w:tabs>
              <w:tab w:val="left" w:pos="880"/>
              <w:tab w:val="right" w:leader="dot" w:pos="9628"/>
            </w:tabs>
            <w:spacing w:line="276" w:lineRule="auto"/>
            <w:rPr>
              <w:rFonts w:asciiTheme="minorHAnsi" w:eastAsiaTheme="minorEastAsia" w:hAnsiTheme="minorHAnsi"/>
              <w:noProof/>
              <w:sz w:val="22"/>
              <w:lang w:eastAsia="lt-LT"/>
            </w:rPr>
          </w:pPr>
          <w:hyperlink w:anchor="_Toc505179792" w:history="1">
            <w:r w:rsidR="00473CA3" w:rsidRPr="005C15E1">
              <w:rPr>
                <w:rStyle w:val="Hipersaitas"/>
                <w:rFonts w:eastAsia="Times New Roman" w:cs="Times New Roman"/>
                <w:noProof/>
              </w:rPr>
              <w:t>7.6.</w:t>
            </w:r>
            <w:r w:rsidR="00473CA3">
              <w:rPr>
                <w:rFonts w:asciiTheme="minorHAnsi" w:eastAsiaTheme="minorEastAsia" w:hAnsiTheme="minorHAnsi"/>
                <w:noProof/>
                <w:sz w:val="22"/>
                <w:lang w:eastAsia="lt-LT"/>
              </w:rPr>
              <w:tab/>
            </w:r>
            <w:r w:rsidR="00473CA3" w:rsidRPr="005C15E1">
              <w:rPr>
                <w:rStyle w:val="Hipersaitas"/>
                <w:rFonts w:eastAsia="Times New Roman" w:cs="Times New Roman"/>
                <w:noProof/>
              </w:rPr>
              <w:t>Projekto santrauka</w:t>
            </w:r>
            <w:r w:rsidR="00473CA3">
              <w:rPr>
                <w:noProof/>
                <w:webHidden/>
              </w:rPr>
              <w:tab/>
            </w:r>
            <w:r w:rsidR="00473CA3">
              <w:rPr>
                <w:noProof/>
                <w:webHidden/>
              </w:rPr>
              <w:fldChar w:fldCharType="begin"/>
            </w:r>
            <w:r w:rsidR="00473CA3">
              <w:rPr>
                <w:noProof/>
                <w:webHidden/>
              </w:rPr>
              <w:instrText xml:space="preserve"> PAGEREF _Toc505179792 \h </w:instrText>
            </w:r>
            <w:r w:rsidR="00473CA3">
              <w:rPr>
                <w:noProof/>
                <w:webHidden/>
              </w:rPr>
            </w:r>
            <w:r w:rsidR="00473CA3">
              <w:rPr>
                <w:noProof/>
                <w:webHidden/>
              </w:rPr>
              <w:fldChar w:fldCharType="separate"/>
            </w:r>
            <w:r w:rsidR="00BC0A23">
              <w:rPr>
                <w:noProof/>
                <w:webHidden/>
              </w:rPr>
              <w:t>45</w:t>
            </w:r>
            <w:r w:rsidR="00473CA3">
              <w:rPr>
                <w:noProof/>
                <w:webHidden/>
              </w:rPr>
              <w:fldChar w:fldCharType="end"/>
            </w:r>
          </w:hyperlink>
        </w:p>
        <w:p w14:paraId="0FB382D9" w14:textId="125F84C2" w:rsidR="00473CA3" w:rsidRPr="00473CA3" w:rsidRDefault="00D1651E" w:rsidP="00473CA3">
          <w:pPr>
            <w:rPr>
              <w:rFonts w:cs="Times New Roman"/>
            </w:rPr>
          </w:pPr>
          <w:r w:rsidRPr="00112A8F">
            <w:rPr>
              <w:rFonts w:cs="Times New Roman"/>
              <w:b/>
              <w:bCs/>
              <w:color w:val="000000" w:themeColor="text1"/>
            </w:rPr>
            <w:fldChar w:fldCharType="end"/>
          </w:r>
        </w:p>
      </w:sdtContent>
    </w:sdt>
    <w:bookmarkStart w:id="1" w:name="_Toc505179735" w:displacedByCustomXml="prev"/>
    <w:p w14:paraId="2E858421" w14:textId="46B2EF90" w:rsidR="00473CA3" w:rsidRPr="00473CA3" w:rsidRDefault="00473CA3" w:rsidP="00473CA3">
      <w:pPr>
        <w:keepNext/>
        <w:keepLines/>
        <w:pageBreakBefore/>
        <w:spacing w:before="240" w:after="240"/>
        <w:ind w:left="360"/>
        <w:jc w:val="both"/>
        <w:outlineLvl w:val="0"/>
        <w:rPr>
          <w:rFonts w:eastAsia="Times New Roman" w:cs="Times New Roman"/>
          <w:caps/>
          <w:color w:val="000000"/>
          <w:sz w:val="32"/>
          <w:szCs w:val="32"/>
        </w:rPr>
      </w:pPr>
      <w:bookmarkStart w:id="2" w:name="_Toc503524062"/>
      <w:r w:rsidRPr="00473CA3">
        <w:rPr>
          <w:rFonts w:eastAsia="Times New Roman" w:cs="Times New Roman"/>
          <w:caps/>
          <w:color w:val="000000"/>
          <w:sz w:val="32"/>
          <w:szCs w:val="32"/>
        </w:rPr>
        <w:lastRenderedPageBreak/>
        <w:t>PROJEKTO KONTEKSTAS</w:t>
      </w:r>
      <w:bookmarkEnd w:id="1"/>
      <w:bookmarkEnd w:id="2"/>
    </w:p>
    <w:p w14:paraId="79369499" w14:textId="77777777" w:rsidR="00473CA3" w:rsidRPr="00473CA3" w:rsidRDefault="00473CA3" w:rsidP="00473CA3">
      <w:pPr>
        <w:keepNext/>
        <w:keepLines/>
        <w:numPr>
          <w:ilvl w:val="1"/>
          <w:numId w:val="1"/>
        </w:numPr>
        <w:spacing w:before="240" w:after="360"/>
        <w:ind w:left="792"/>
        <w:jc w:val="both"/>
        <w:outlineLvl w:val="1"/>
        <w:rPr>
          <w:rFonts w:eastAsia="Times New Roman" w:cs="Times New Roman"/>
          <w:color w:val="000000"/>
          <w:sz w:val="28"/>
          <w:szCs w:val="24"/>
        </w:rPr>
      </w:pPr>
      <w:r w:rsidRPr="00473CA3">
        <w:rPr>
          <w:rFonts w:eastAsia="Times New Roman" w:cs="Times New Roman"/>
          <w:color w:val="000000"/>
          <w:sz w:val="28"/>
          <w:szCs w:val="24"/>
        </w:rPr>
        <w:t xml:space="preserve"> </w:t>
      </w:r>
      <w:bookmarkStart w:id="3" w:name="_Toc500403205"/>
      <w:bookmarkStart w:id="4" w:name="_Toc503524063"/>
      <w:bookmarkStart w:id="5" w:name="_Toc505179736"/>
      <w:r w:rsidRPr="00473CA3">
        <w:rPr>
          <w:rFonts w:eastAsia="Times New Roman" w:cs="Times New Roman"/>
          <w:color w:val="000000"/>
          <w:sz w:val="28"/>
          <w:szCs w:val="24"/>
        </w:rPr>
        <w:t>Paslaugos pasiūla ir paklausa</w:t>
      </w:r>
      <w:bookmarkEnd w:id="3"/>
      <w:bookmarkEnd w:id="4"/>
      <w:bookmarkEnd w:id="5"/>
    </w:p>
    <w:p w14:paraId="07EFE44B" w14:textId="644766FD" w:rsidR="00473CA3" w:rsidRDefault="008215CB" w:rsidP="00473CA3">
      <w:pPr>
        <w:ind w:firstLine="567"/>
        <w:jc w:val="both"/>
        <w:rPr>
          <w:color w:val="000000"/>
        </w:rPr>
      </w:pPr>
      <w:bookmarkStart w:id="6" w:name="_Toc500403206"/>
      <w:r>
        <w:rPr>
          <w:color w:val="000000"/>
        </w:rPr>
        <w:tab/>
      </w:r>
      <w:r w:rsidR="00473CA3">
        <w:rPr>
          <w:color w:val="000000"/>
        </w:rPr>
        <w:t xml:space="preserve">Ikimokyklinio ugdymo tikslas – padėti vaikams išsiugdyti savarankiškumo, sveikos gyvensenos, pozityvaus bendravimo su suaugusiais žmonėmis ir bendraamžiais pradmenis, pažinti savo šalį, pradėti mokytis kūrybiškumo ir </w:t>
      </w:r>
      <w:r w:rsidR="00A60655">
        <w:rPr>
          <w:color w:val="000000"/>
        </w:rPr>
        <w:t>įgauti gebėjimų</w:t>
      </w:r>
      <w:r w:rsidR="00473CA3">
        <w:rPr>
          <w:color w:val="000000"/>
        </w:rPr>
        <w:t xml:space="preserve"> mokytis. Ikimokyklinis amžius </w:t>
      </w:r>
      <w:r w:rsidR="009B2DED">
        <w:rPr>
          <w:color w:val="000000"/>
        </w:rPr>
        <w:t>–</w:t>
      </w:r>
      <w:r w:rsidR="009B2DED">
        <w:t xml:space="preserve"> </w:t>
      </w:r>
      <w:r w:rsidR="00473CA3">
        <w:rPr>
          <w:color w:val="000000"/>
        </w:rPr>
        <w:t>į ikimokyklinio ugdymo įstaigas priimami vaikai nuo gimimo iki 6 (išimtinais atvejais – iki 5) metų. Tai</w:t>
      </w:r>
      <w:r w:rsidR="00A60655">
        <w:rPr>
          <w:color w:val="000000"/>
        </w:rPr>
        <w:t>p</w:t>
      </w:r>
      <w:r w:rsidR="00473CA3">
        <w:rPr>
          <w:color w:val="000000"/>
        </w:rPr>
        <w:t xml:space="preserve"> yra iki tol, kol jie pradės lankyti priešmokyklinę grupę.</w:t>
      </w:r>
    </w:p>
    <w:p w14:paraId="1915CB8B" w14:textId="5EEF5549" w:rsidR="00473CA3" w:rsidRDefault="008215CB" w:rsidP="00473CA3">
      <w:pPr>
        <w:ind w:firstLine="567"/>
        <w:jc w:val="both"/>
        <w:rPr>
          <w:color w:val="000000"/>
        </w:rPr>
      </w:pPr>
      <w:r>
        <w:rPr>
          <w:color w:val="000000"/>
        </w:rPr>
        <w:tab/>
      </w:r>
      <w:r w:rsidR="00473CA3">
        <w:rPr>
          <w:color w:val="000000"/>
        </w:rPr>
        <w:t>Priešmokyklinio ugdymo tikslas – užtikrinti optimalią vaiko raidą, atsižvelgiant į jo asmens unikalumą ir ugdymosi poreikius, padėti pasirengti sėkmingai mokytis mokykloje. Priešmokyklinis amžius - kuriems tais kalendoriniais metais sukanka šešeri ir iki pirmosios klasės lieka vieneri metai.</w:t>
      </w:r>
    </w:p>
    <w:p w14:paraId="6CE19957" w14:textId="218CB828" w:rsidR="001A697B" w:rsidRDefault="008215CB" w:rsidP="00473CA3">
      <w:pPr>
        <w:ind w:firstLine="567"/>
        <w:jc w:val="both"/>
        <w:rPr>
          <w:color w:val="000000"/>
        </w:rPr>
      </w:pPr>
      <w:r>
        <w:rPr>
          <w:color w:val="000000"/>
        </w:rPr>
        <w:tab/>
      </w:r>
      <w:r w:rsidR="001A697B">
        <w:rPr>
          <w:color w:val="000000"/>
        </w:rPr>
        <w:t>V</w:t>
      </w:r>
      <w:r w:rsidR="001A697B" w:rsidRPr="001A697B">
        <w:rPr>
          <w:color w:val="000000"/>
        </w:rPr>
        <w:t>idutiniškai ir žymiai sutrikusio intelekto mokinių ugdymo tikslas – parengti juos savarankiškam gyvenimui bendruomenėje, suteikiant tokių žinių, gebėjimų ir vertybių, kurios padėtų jiems pagal galimybes būti veikliems, dalyvauti kartu su kitais laisvalaikio ir darbinėse veiklose, jaustis naudingiems. Labai žymiai sutrikusio intelekto mokinių ugdymu siekiama lavinti jų bendravimo, savitarnos ir savitvarkos įgūdžius, suteikiant kiek galima daugiau savarankiškumo. Ugdymo tikslai turi atitikti vaiko artimiausios plėtros sritį, t. y. vaikas mokomas to, kam jis jau yra pasirengęs pagal savo funkcinį amžių, bet savarankiškai dar nepajėgia padaryti</w:t>
      </w:r>
      <w:r w:rsidR="00C5286D">
        <w:rPr>
          <w:color w:val="000000"/>
        </w:rPr>
        <w:t>.</w:t>
      </w:r>
    </w:p>
    <w:p w14:paraId="742E531B" w14:textId="39CED1BA" w:rsidR="00473CA3" w:rsidRDefault="008215CB" w:rsidP="00473CA3">
      <w:pPr>
        <w:ind w:firstLine="567"/>
        <w:jc w:val="both"/>
        <w:rPr>
          <w:color w:val="000000"/>
        </w:rPr>
      </w:pPr>
      <w:r>
        <w:tab/>
      </w:r>
      <w:r w:rsidR="00473CA3">
        <w:t>Dalyvavimas ankstyvajame ugdyme turi didelės ilgalaikės naudos ne tik vaiko vystymuisi, bet ir tolesniam asmens gyvenimui. Moksliniais tyrimais įrodyta teigiama ankstyvojo ugdymo įtaka vaikų pažintinei raidai, santykiams su bendraamžiais, kalbos lavėjimui, vaiko savijautai ir elgsenai, motyvacijai mokytis visą gyvenimą, vėlesniems vaiko akademiniams ir socialiniams pasiekimams. Padėjus tvirtus pagrindus iki mokyklos lankymo pradžios, vėliau mokomasi geriau, būna mažiau pavojaus iškristi iš švietimo sistemos. Tai patvirtina ir naujausi tarptautinių mokinių pasiekimų tyrimai. Mokinių, kurie ilgiau lankė ikimokyklinio ugdymo įstaigas, matematikos ir skaitymo rezultatai yra daug geresni. Net ir vieneri dalyvavimo ankstyvajame ugdyme metai duoda teigiamų rezultatų.</w:t>
      </w:r>
    </w:p>
    <w:p w14:paraId="51E61DAA" w14:textId="2C0C5E22" w:rsidR="00473CA3" w:rsidRDefault="008215CB" w:rsidP="00473CA3">
      <w:pPr>
        <w:ind w:firstLine="567"/>
        <w:jc w:val="both"/>
      </w:pPr>
      <w:r>
        <w:tab/>
      </w:r>
      <w:r w:rsidR="00473CA3">
        <w:t xml:space="preserve">Priešmokyklinio ugdymo grupes lanko dauguma vaikų, tačiau labai skiriasi dalyvavimo mastai mieste ir kaime. 2011−2016 m. m. šalyje pagal ikimokyklines ir priešmokyklines programas buvo ugdoma vis daugiau vaikų. Analizuojamu laikotarpiu šalies vaikų dalyvavimas programose padidėjo nuo 61,5 proc. iki 70,4 proc. Mieste 2016 m. vaikų dalyvavimo </w:t>
      </w:r>
      <w:r w:rsidR="00473CA3">
        <w:lastRenderedPageBreak/>
        <w:t>priešmokykliniame ir ikimokykliniame ugdyme rodiklis viršija 85,2 proc., kaime jis yra  vos 35,2 proc. Šie duomenys ne visai tiksliai atspindi padėtį, nes dalis kaimo vietovėse gyvenančių vaikų lanko miesto ugdymo įstaigas ar jų skyrius. Analizuojamu laikotarpiu programose dalyvavimas mieste augo, tačiau kaimo vietovėse kito netendencingai.</w:t>
      </w:r>
    </w:p>
    <w:p w14:paraId="040CE751" w14:textId="77777777" w:rsidR="00473CA3" w:rsidRDefault="00473CA3" w:rsidP="00C5286D">
      <w:pPr>
        <w:spacing w:before="120"/>
        <w:ind w:firstLine="567"/>
        <w:jc w:val="center"/>
        <w:rPr>
          <w:i/>
        </w:rPr>
      </w:pPr>
      <w:r>
        <w:rPr>
          <w:i/>
        </w:rPr>
        <w:t>1.1 lentelė. Vaikai, dalyvaujantys ikimokykliniame ir priešmokykliniame ugdyme</w:t>
      </w:r>
    </w:p>
    <w:tbl>
      <w:tblPr>
        <w:tblW w:w="9665" w:type="dxa"/>
        <w:tblLook w:val="04A0" w:firstRow="1" w:lastRow="0" w:firstColumn="1" w:lastColumn="0" w:noHBand="0" w:noVBand="1"/>
      </w:tblPr>
      <w:tblGrid>
        <w:gridCol w:w="2387"/>
        <w:gridCol w:w="1213"/>
        <w:gridCol w:w="1213"/>
        <w:gridCol w:w="1213"/>
        <w:gridCol w:w="1213"/>
        <w:gridCol w:w="1213"/>
        <w:gridCol w:w="1213"/>
      </w:tblGrid>
      <w:tr w:rsidR="00473CA3" w14:paraId="2857F5BD" w14:textId="77777777" w:rsidTr="00473CA3">
        <w:trPr>
          <w:trHeight w:val="414"/>
        </w:trPr>
        <w:tc>
          <w:tcPr>
            <w:tcW w:w="0" w:type="auto"/>
            <w:vAlign w:val="center"/>
            <w:hideMark/>
          </w:tcPr>
          <w:p w14:paraId="7E12B8C2" w14:textId="77777777" w:rsidR="00473CA3" w:rsidRDefault="00473CA3">
            <w:pPr>
              <w:spacing w:line="240" w:lineRule="auto"/>
              <w:jc w:val="center"/>
              <w:rPr>
                <w:rFonts w:ascii="Arial" w:eastAsia="Times New Roman" w:hAnsi="Arial" w:cs="Arial"/>
                <w:b/>
                <w:bCs/>
                <w:color w:val="000000"/>
                <w:sz w:val="20"/>
                <w:szCs w:val="20"/>
                <w:lang w:eastAsia="lt-LT"/>
              </w:rPr>
            </w:pPr>
            <w:r>
              <w:rPr>
                <w:rFonts w:ascii="Arial" w:eastAsia="Times New Roman" w:hAnsi="Arial" w:cs="Arial"/>
                <w:b/>
                <w:bCs/>
                <w:color w:val="000000"/>
                <w:sz w:val="20"/>
                <w:szCs w:val="20"/>
                <w:lang w:eastAsia="lt-LT"/>
              </w:rPr>
              <w:t> </w:t>
            </w:r>
          </w:p>
        </w:tc>
        <w:tc>
          <w:tcPr>
            <w:tcW w:w="0" w:type="auto"/>
            <w:tcBorders>
              <w:top w:val="single" w:sz="4" w:space="0" w:color="E3E3E3"/>
              <w:left w:val="single" w:sz="4" w:space="0" w:color="E3E3E3"/>
              <w:bottom w:val="single" w:sz="4" w:space="0" w:color="E3E3E3"/>
              <w:right w:val="single" w:sz="4" w:space="0" w:color="E3E3E3"/>
            </w:tcBorders>
            <w:shd w:val="clear" w:color="auto" w:fill="F4F4F4"/>
            <w:vAlign w:val="center"/>
            <w:hideMark/>
          </w:tcPr>
          <w:p w14:paraId="2F46DC5E" w14:textId="77777777" w:rsidR="00473CA3" w:rsidRDefault="00473CA3">
            <w:pPr>
              <w:spacing w:line="240" w:lineRule="auto"/>
              <w:jc w:val="center"/>
              <w:rPr>
                <w:rFonts w:ascii="Arial" w:eastAsia="Times New Roman" w:hAnsi="Arial" w:cs="Arial"/>
                <w:color w:val="656565"/>
                <w:sz w:val="20"/>
                <w:szCs w:val="20"/>
                <w:lang w:eastAsia="lt-LT"/>
              </w:rPr>
            </w:pPr>
            <w:r>
              <w:rPr>
                <w:rFonts w:ascii="Arial" w:eastAsia="Times New Roman" w:hAnsi="Arial" w:cs="Arial"/>
                <w:color w:val="656565"/>
                <w:sz w:val="20"/>
                <w:szCs w:val="20"/>
                <w:lang w:eastAsia="lt-LT"/>
              </w:rPr>
              <w:t>2011</w:t>
            </w:r>
          </w:p>
        </w:tc>
        <w:tc>
          <w:tcPr>
            <w:tcW w:w="0" w:type="auto"/>
            <w:tcBorders>
              <w:top w:val="single" w:sz="4" w:space="0" w:color="E3E3E3"/>
              <w:left w:val="nil"/>
              <w:bottom w:val="single" w:sz="4" w:space="0" w:color="E3E3E3"/>
              <w:right w:val="single" w:sz="4" w:space="0" w:color="E3E3E3"/>
            </w:tcBorders>
            <w:shd w:val="clear" w:color="auto" w:fill="F4F4F4"/>
            <w:vAlign w:val="center"/>
            <w:hideMark/>
          </w:tcPr>
          <w:p w14:paraId="4C80DF95" w14:textId="77777777" w:rsidR="00473CA3" w:rsidRDefault="00473CA3">
            <w:pPr>
              <w:spacing w:line="240" w:lineRule="auto"/>
              <w:jc w:val="center"/>
              <w:rPr>
                <w:rFonts w:ascii="Arial" w:eastAsia="Times New Roman" w:hAnsi="Arial" w:cs="Arial"/>
                <w:color w:val="656565"/>
                <w:sz w:val="20"/>
                <w:szCs w:val="20"/>
                <w:lang w:eastAsia="lt-LT"/>
              </w:rPr>
            </w:pPr>
            <w:r>
              <w:rPr>
                <w:rFonts w:ascii="Arial" w:eastAsia="Times New Roman" w:hAnsi="Arial" w:cs="Arial"/>
                <w:color w:val="656565"/>
                <w:sz w:val="20"/>
                <w:szCs w:val="20"/>
                <w:lang w:eastAsia="lt-LT"/>
              </w:rPr>
              <w:t>2012</w:t>
            </w:r>
          </w:p>
        </w:tc>
        <w:tc>
          <w:tcPr>
            <w:tcW w:w="0" w:type="auto"/>
            <w:tcBorders>
              <w:top w:val="single" w:sz="4" w:space="0" w:color="E3E3E3"/>
              <w:left w:val="nil"/>
              <w:bottom w:val="single" w:sz="4" w:space="0" w:color="E3E3E3"/>
              <w:right w:val="single" w:sz="4" w:space="0" w:color="E3E3E3"/>
            </w:tcBorders>
            <w:shd w:val="clear" w:color="auto" w:fill="F4F4F4"/>
            <w:vAlign w:val="center"/>
            <w:hideMark/>
          </w:tcPr>
          <w:p w14:paraId="070E4461" w14:textId="77777777" w:rsidR="00473CA3" w:rsidRDefault="00473CA3">
            <w:pPr>
              <w:spacing w:line="240" w:lineRule="auto"/>
              <w:jc w:val="center"/>
              <w:rPr>
                <w:rFonts w:ascii="Arial" w:eastAsia="Times New Roman" w:hAnsi="Arial" w:cs="Arial"/>
                <w:color w:val="656565"/>
                <w:sz w:val="20"/>
                <w:szCs w:val="20"/>
                <w:lang w:eastAsia="lt-LT"/>
              </w:rPr>
            </w:pPr>
            <w:r>
              <w:rPr>
                <w:rFonts w:ascii="Arial" w:eastAsia="Times New Roman" w:hAnsi="Arial" w:cs="Arial"/>
                <w:color w:val="656565"/>
                <w:sz w:val="20"/>
                <w:szCs w:val="20"/>
                <w:lang w:eastAsia="lt-LT"/>
              </w:rPr>
              <w:t>2013</w:t>
            </w:r>
          </w:p>
        </w:tc>
        <w:tc>
          <w:tcPr>
            <w:tcW w:w="0" w:type="auto"/>
            <w:tcBorders>
              <w:top w:val="single" w:sz="4" w:space="0" w:color="E3E3E3"/>
              <w:left w:val="nil"/>
              <w:bottom w:val="single" w:sz="4" w:space="0" w:color="E3E3E3"/>
              <w:right w:val="single" w:sz="4" w:space="0" w:color="E3E3E3"/>
            </w:tcBorders>
            <w:shd w:val="clear" w:color="auto" w:fill="F4F4F4"/>
            <w:vAlign w:val="center"/>
            <w:hideMark/>
          </w:tcPr>
          <w:p w14:paraId="4961EA45" w14:textId="77777777" w:rsidR="00473CA3" w:rsidRDefault="00473CA3">
            <w:pPr>
              <w:spacing w:line="240" w:lineRule="auto"/>
              <w:jc w:val="center"/>
              <w:rPr>
                <w:rFonts w:ascii="Arial" w:eastAsia="Times New Roman" w:hAnsi="Arial" w:cs="Arial"/>
                <w:color w:val="656565"/>
                <w:sz w:val="20"/>
                <w:szCs w:val="20"/>
                <w:lang w:eastAsia="lt-LT"/>
              </w:rPr>
            </w:pPr>
            <w:r>
              <w:rPr>
                <w:rFonts w:ascii="Arial" w:eastAsia="Times New Roman" w:hAnsi="Arial" w:cs="Arial"/>
                <w:color w:val="656565"/>
                <w:sz w:val="20"/>
                <w:szCs w:val="20"/>
                <w:lang w:eastAsia="lt-LT"/>
              </w:rPr>
              <w:t>2014</w:t>
            </w:r>
          </w:p>
        </w:tc>
        <w:tc>
          <w:tcPr>
            <w:tcW w:w="0" w:type="auto"/>
            <w:tcBorders>
              <w:top w:val="single" w:sz="4" w:space="0" w:color="E3E3E3"/>
              <w:left w:val="nil"/>
              <w:bottom w:val="single" w:sz="4" w:space="0" w:color="E3E3E3"/>
              <w:right w:val="single" w:sz="4" w:space="0" w:color="E3E3E3"/>
            </w:tcBorders>
            <w:shd w:val="clear" w:color="auto" w:fill="F4F4F4"/>
            <w:vAlign w:val="center"/>
            <w:hideMark/>
          </w:tcPr>
          <w:p w14:paraId="4C653946" w14:textId="77777777" w:rsidR="00473CA3" w:rsidRDefault="00473CA3">
            <w:pPr>
              <w:spacing w:line="240" w:lineRule="auto"/>
              <w:jc w:val="center"/>
              <w:rPr>
                <w:rFonts w:ascii="Arial" w:eastAsia="Times New Roman" w:hAnsi="Arial" w:cs="Arial"/>
                <w:color w:val="656565"/>
                <w:sz w:val="20"/>
                <w:szCs w:val="20"/>
                <w:lang w:eastAsia="lt-LT"/>
              </w:rPr>
            </w:pPr>
            <w:r>
              <w:rPr>
                <w:rFonts w:ascii="Arial" w:eastAsia="Times New Roman" w:hAnsi="Arial" w:cs="Arial"/>
                <w:color w:val="656565"/>
                <w:sz w:val="20"/>
                <w:szCs w:val="20"/>
                <w:lang w:eastAsia="lt-LT"/>
              </w:rPr>
              <w:t>2015</w:t>
            </w:r>
          </w:p>
        </w:tc>
        <w:tc>
          <w:tcPr>
            <w:tcW w:w="0" w:type="auto"/>
            <w:tcBorders>
              <w:top w:val="single" w:sz="4" w:space="0" w:color="E3E3E3"/>
              <w:left w:val="nil"/>
              <w:bottom w:val="single" w:sz="4" w:space="0" w:color="E3E3E3"/>
              <w:right w:val="single" w:sz="4" w:space="0" w:color="E3E3E3"/>
            </w:tcBorders>
            <w:shd w:val="clear" w:color="auto" w:fill="F4F4F4"/>
            <w:vAlign w:val="center"/>
            <w:hideMark/>
          </w:tcPr>
          <w:p w14:paraId="625314F5" w14:textId="77777777" w:rsidR="00473CA3" w:rsidRDefault="00473CA3">
            <w:pPr>
              <w:spacing w:line="240" w:lineRule="auto"/>
              <w:jc w:val="center"/>
              <w:rPr>
                <w:rFonts w:ascii="Arial" w:eastAsia="Times New Roman" w:hAnsi="Arial" w:cs="Arial"/>
                <w:color w:val="656565"/>
                <w:sz w:val="20"/>
                <w:szCs w:val="20"/>
                <w:lang w:eastAsia="lt-LT"/>
              </w:rPr>
            </w:pPr>
            <w:r>
              <w:rPr>
                <w:rFonts w:ascii="Arial" w:eastAsia="Times New Roman" w:hAnsi="Arial" w:cs="Arial"/>
                <w:color w:val="656565"/>
                <w:sz w:val="20"/>
                <w:szCs w:val="20"/>
                <w:lang w:eastAsia="lt-LT"/>
              </w:rPr>
              <w:t>2016</w:t>
            </w:r>
          </w:p>
        </w:tc>
      </w:tr>
      <w:tr w:rsidR="00473CA3" w14:paraId="61311916" w14:textId="77777777" w:rsidTr="00473CA3">
        <w:trPr>
          <w:trHeight w:val="414"/>
        </w:trPr>
        <w:tc>
          <w:tcPr>
            <w:tcW w:w="0" w:type="auto"/>
            <w:tcBorders>
              <w:top w:val="single" w:sz="4" w:space="0" w:color="E3E3E3"/>
              <w:left w:val="single" w:sz="4" w:space="0" w:color="E3E3E3"/>
              <w:bottom w:val="single" w:sz="4" w:space="0" w:color="E3E3E3"/>
              <w:right w:val="single" w:sz="4" w:space="0" w:color="E3E3E3"/>
            </w:tcBorders>
            <w:shd w:val="clear" w:color="auto" w:fill="F4F4F4"/>
            <w:hideMark/>
          </w:tcPr>
          <w:p w14:paraId="517B1B5E" w14:textId="77777777" w:rsidR="00473CA3" w:rsidRDefault="00473CA3">
            <w:pPr>
              <w:spacing w:line="240" w:lineRule="auto"/>
              <w:rPr>
                <w:rFonts w:ascii="Arial" w:eastAsia="Times New Roman" w:hAnsi="Arial" w:cs="Arial"/>
                <w:color w:val="656565"/>
                <w:sz w:val="20"/>
                <w:szCs w:val="20"/>
                <w:lang w:eastAsia="lt-LT"/>
              </w:rPr>
            </w:pPr>
            <w:r>
              <w:rPr>
                <w:rFonts w:ascii="Arial" w:eastAsia="Times New Roman" w:hAnsi="Arial" w:cs="Arial"/>
                <w:color w:val="656565"/>
                <w:sz w:val="20"/>
                <w:szCs w:val="20"/>
                <w:lang w:eastAsia="lt-LT"/>
              </w:rPr>
              <w:t>Miestas ir kaimas</w:t>
            </w:r>
          </w:p>
        </w:tc>
        <w:tc>
          <w:tcPr>
            <w:tcW w:w="0" w:type="auto"/>
            <w:tcBorders>
              <w:top w:val="nil"/>
              <w:left w:val="nil"/>
              <w:bottom w:val="single" w:sz="4" w:space="0" w:color="E3E3E3"/>
              <w:right w:val="single" w:sz="4" w:space="0" w:color="E3E3E3"/>
            </w:tcBorders>
            <w:vAlign w:val="center"/>
            <w:hideMark/>
          </w:tcPr>
          <w:p w14:paraId="7AD5B877"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61,50%</w:t>
            </w:r>
          </w:p>
        </w:tc>
        <w:tc>
          <w:tcPr>
            <w:tcW w:w="0" w:type="auto"/>
            <w:tcBorders>
              <w:top w:val="nil"/>
              <w:left w:val="nil"/>
              <w:bottom w:val="single" w:sz="4" w:space="0" w:color="E3E3E3"/>
              <w:right w:val="single" w:sz="4" w:space="0" w:color="E3E3E3"/>
            </w:tcBorders>
            <w:vAlign w:val="center"/>
            <w:hideMark/>
          </w:tcPr>
          <w:p w14:paraId="7412ACD5"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64,40%</w:t>
            </w:r>
          </w:p>
        </w:tc>
        <w:tc>
          <w:tcPr>
            <w:tcW w:w="0" w:type="auto"/>
            <w:tcBorders>
              <w:top w:val="nil"/>
              <w:left w:val="nil"/>
              <w:bottom w:val="single" w:sz="4" w:space="0" w:color="E3E3E3"/>
              <w:right w:val="single" w:sz="4" w:space="0" w:color="E3E3E3"/>
            </w:tcBorders>
            <w:vAlign w:val="center"/>
            <w:hideMark/>
          </w:tcPr>
          <w:p w14:paraId="0B7D4E1C"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66,70%</w:t>
            </w:r>
          </w:p>
        </w:tc>
        <w:tc>
          <w:tcPr>
            <w:tcW w:w="0" w:type="auto"/>
            <w:tcBorders>
              <w:top w:val="nil"/>
              <w:left w:val="nil"/>
              <w:bottom w:val="single" w:sz="4" w:space="0" w:color="E3E3E3"/>
              <w:right w:val="single" w:sz="4" w:space="0" w:color="E3E3E3"/>
            </w:tcBorders>
            <w:vAlign w:val="center"/>
            <w:hideMark/>
          </w:tcPr>
          <w:p w14:paraId="612A3CD8"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68,30%</w:t>
            </w:r>
          </w:p>
        </w:tc>
        <w:tc>
          <w:tcPr>
            <w:tcW w:w="0" w:type="auto"/>
            <w:tcBorders>
              <w:top w:val="nil"/>
              <w:left w:val="nil"/>
              <w:bottom w:val="single" w:sz="4" w:space="0" w:color="E3E3E3"/>
              <w:right w:val="single" w:sz="4" w:space="0" w:color="E3E3E3"/>
            </w:tcBorders>
            <w:vAlign w:val="center"/>
            <w:hideMark/>
          </w:tcPr>
          <w:p w14:paraId="2C6D1EE9"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69,60%</w:t>
            </w:r>
          </w:p>
        </w:tc>
        <w:tc>
          <w:tcPr>
            <w:tcW w:w="0" w:type="auto"/>
            <w:tcBorders>
              <w:top w:val="nil"/>
              <w:left w:val="nil"/>
              <w:bottom w:val="single" w:sz="4" w:space="0" w:color="E3E3E3"/>
              <w:right w:val="single" w:sz="4" w:space="0" w:color="E3E3E3"/>
            </w:tcBorders>
            <w:vAlign w:val="center"/>
            <w:hideMark/>
          </w:tcPr>
          <w:p w14:paraId="71478E75"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70,40%</w:t>
            </w:r>
          </w:p>
        </w:tc>
      </w:tr>
      <w:tr w:rsidR="00473CA3" w14:paraId="62D3E34F" w14:textId="77777777" w:rsidTr="00473CA3">
        <w:trPr>
          <w:trHeight w:val="414"/>
        </w:trPr>
        <w:tc>
          <w:tcPr>
            <w:tcW w:w="0" w:type="auto"/>
            <w:tcBorders>
              <w:top w:val="nil"/>
              <w:left w:val="single" w:sz="4" w:space="0" w:color="E3E3E3"/>
              <w:bottom w:val="single" w:sz="4" w:space="0" w:color="E3E3E3"/>
              <w:right w:val="single" w:sz="4" w:space="0" w:color="E3E3E3"/>
            </w:tcBorders>
            <w:shd w:val="clear" w:color="auto" w:fill="F4F4F4"/>
            <w:hideMark/>
          </w:tcPr>
          <w:p w14:paraId="339C4120" w14:textId="77777777" w:rsidR="00473CA3" w:rsidRDefault="00473CA3">
            <w:pPr>
              <w:spacing w:line="240" w:lineRule="auto"/>
              <w:rPr>
                <w:rFonts w:ascii="Arial" w:eastAsia="Times New Roman" w:hAnsi="Arial" w:cs="Arial"/>
                <w:color w:val="656565"/>
                <w:sz w:val="20"/>
                <w:szCs w:val="20"/>
                <w:lang w:eastAsia="lt-LT"/>
              </w:rPr>
            </w:pPr>
            <w:r>
              <w:rPr>
                <w:rFonts w:ascii="Arial" w:eastAsia="Times New Roman" w:hAnsi="Arial" w:cs="Arial"/>
                <w:color w:val="656565"/>
                <w:sz w:val="20"/>
                <w:szCs w:val="20"/>
                <w:lang w:eastAsia="lt-LT"/>
              </w:rPr>
              <w:t>Miestas</w:t>
            </w:r>
          </w:p>
        </w:tc>
        <w:tc>
          <w:tcPr>
            <w:tcW w:w="0" w:type="auto"/>
            <w:tcBorders>
              <w:top w:val="nil"/>
              <w:left w:val="nil"/>
              <w:bottom w:val="single" w:sz="4" w:space="0" w:color="E3E3E3"/>
              <w:right w:val="single" w:sz="4" w:space="0" w:color="E3E3E3"/>
            </w:tcBorders>
            <w:vAlign w:val="center"/>
            <w:hideMark/>
          </w:tcPr>
          <w:p w14:paraId="0C7B4431"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77,30%</w:t>
            </w:r>
          </w:p>
        </w:tc>
        <w:tc>
          <w:tcPr>
            <w:tcW w:w="0" w:type="auto"/>
            <w:tcBorders>
              <w:top w:val="nil"/>
              <w:left w:val="nil"/>
              <w:bottom w:val="single" w:sz="4" w:space="0" w:color="E3E3E3"/>
              <w:right w:val="single" w:sz="4" w:space="0" w:color="E3E3E3"/>
            </w:tcBorders>
            <w:vAlign w:val="center"/>
            <w:hideMark/>
          </w:tcPr>
          <w:p w14:paraId="6FF3BDED"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80,10%</w:t>
            </w:r>
          </w:p>
        </w:tc>
        <w:tc>
          <w:tcPr>
            <w:tcW w:w="0" w:type="auto"/>
            <w:tcBorders>
              <w:top w:val="nil"/>
              <w:left w:val="nil"/>
              <w:bottom w:val="single" w:sz="4" w:space="0" w:color="E3E3E3"/>
              <w:right w:val="single" w:sz="4" w:space="0" w:color="E3E3E3"/>
            </w:tcBorders>
            <w:vAlign w:val="center"/>
            <w:hideMark/>
          </w:tcPr>
          <w:p w14:paraId="74CA1ACA"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81,30%</w:t>
            </w:r>
          </w:p>
        </w:tc>
        <w:tc>
          <w:tcPr>
            <w:tcW w:w="0" w:type="auto"/>
            <w:tcBorders>
              <w:top w:val="nil"/>
              <w:left w:val="nil"/>
              <w:bottom w:val="single" w:sz="4" w:space="0" w:color="E3E3E3"/>
              <w:right w:val="single" w:sz="4" w:space="0" w:color="E3E3E3"/>
            </w:tcBorders>
            <w:vAlign w:val="center"/>
            <w:hideMark/>
          </w:tcPr>
          <w:p w14:paraId="0872B497"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82,90%</w:t>
            </w:r>
          </w:p>
        </w:tc>
        <w:tc>
          <w:tcPr>
            <w:tcW w:w="0" w:type="auto"/>
            <w:tcBorders>
              <w:top w:val="nil"/>
              <w:left w:val="nil"/>
              <w:bottom w:val="single" w:sz="4" w:space="0" w:color="E3E3E3"/>
              <w:right w:val="single" w:sz="4" w:space="0" w:color="E3E3E3"/>
            </w:tcBorders>
            <w:vAlign w:val="center"/>
            <w:hideMark/>
          </w:tcPr>
          <w:p w14:paraId="3386CC6A"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83,80%</w:t>
            </w:r>
          </w:p>
        </w:tc>
        <w:tc>
          <w:tcPr>
            <w:tcW w:w="0" w:type="auto"/>
            <w:tcBorders>
              <w:top w:val="nil"/>
              <w:left w:val="nil"/>
              <w:bottom w:val="single" w:sz="4" w:space="0" w:color="E3E3E3"/>
              <w:right w:val="single" w:sz="4" w:space="0" w:color="E3E3E3"/>
            </w:tcBorders>
            <w:vAlign w:val="center"/>
            <w:hideMark/>
          </w:tcPr>
          <w:p w14:paraId="555CC3E4"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85,20%</w:t>
            </w:r>
          </w:p>
        </w:tc>
      </w:tr>
      <w:tr w:rsidR="00473CA3" w14:paraId="5C04135F" w14:textId="77777777" w:rsidTr="00473CA3">
        <w:trPr>
          <w:trHeight w:val="414"/>
        </w:trPr>
        <w:tc>
          <w:tcPr>
            <w:tcW w:w="0" w:type="auto"/>
            <w:tcBorders>
              <w:top w:val="nil"/>
              <w:left w:val="single" w:sz="4" w:space="0" w:color="E3E3E3"/>
              <w:bottom w:val="single" w:sz="4" w:space="0" w:color="E3E3E3"/>
              <w:right w:val="single" w:sz="4" w:space="0" w:color="E3E3E3"/>
            </w:tcBorders>
            <w:shd w:val="clear" w:color="auto" w:fill="F4F4F4"/>
            <w:hideMark/>
          </w:tcPr>
          <w:p w14:paraId="75C43399" w14:textId="77777777" w:rsidR="00473CA3" w:rsidRDefault="00473CA3">
            <w:pPr>
              <w:spacing w:line="240" w:lineRule="auto"/>
              <w:rPr>
                <w:rFonts w:ascii="Arial" w:eastAsia="Times New Roman" w:hAnsi="Arial" w:cs="Arial"/>
                <w:color w:val="656565"/>
                <w:sz w:val="20"/>
                <w:szCs w:val="20"/>
                <w:lang w:eastAsia="lt-LT"/>
              </w:rPr>
            </w:pPr>
            <w:r>
              <w:rPr>
                <w:rFonts w:ascii="Arial" w:eastAsia="Times New Roman" w:hAnsi="Arial" w:cs="Arial"/>
                <w:color w:val="656565"/>
                <w:sz w:val="20"/>
                <w:szCs w:val="20"/>
                <w:lang w:eastAsia="lt-LT"/>
              </w:rPr>
              <w:t>Kaimas</w:t>
            </w:r>
          </w:p>
        </w:tc>
        <w:tc>
          <w:tcPr>
            <w:tcW w:w="0" w:type="auto"/>
            <w:tcBorders>
              <w:top w:val="nil"/>
              <w:left w:val="nil"/>
              <w:bottom w:val="single" w:sz="4" w:space="0" w:color="E3E3E3"/>
              <w:right w:val="single" w:sz="4" w:space="0" w:color="E3E3E3"/>
            </w:tcBorders>
            <w:vAlign w:val="center"/>
            <w:hideMark/>
          </w:tcPr>
          <w:p w14:paraId="02FC75FD"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26,50%</w:t>
            </w:r>
          </w:p>
        </w:tc>
        <w:tc>
          <w:tcPr>
            <w:tcW w:w="0" w:type="auto"/>
            <w:tcBorders>
              <w:top w:val="nil"/>
              <w:left w:val="nil"/>
              <w:bottom w:val="single" w:sz="4" w:space="0" w:color="E3E3E3"/>
              <w:right w:val="single" w:sz="4" w:space="0" w:color="E3E3E3"/>
            </w:tcBorders>
            <w:vAlign w:val="center"/>
            <w:hideMark/>
          </w:tcPr>
          <w:p w14:paraId="2A4712B3"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28,80%</w:t>
            </w:r>
          </w:p>
        </w:tc>
        <w:tc>
          <w:tcPr>
            <w:tcW w:w="0" w:type="auto"/>
            <w:tcBorders>
              <w:top w:val="nil"/>
              <w:left w:val="nil"/>
              <w:bottom w:val="single" w:sz="4" w:space="0" w:color="E3E3E3"/>
              <w:right w:val="single" w:sz="4" w:space="0" w:color="E3E3E3"/>
            </w:tcBorders>
            <w:vAlign w:val="center"/>
            <w:hideMark/>
          </w:tcPr>
          <w:p w14:paraId="03A521D1"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31,80%</w:t>
            </w:r>
          </w:p>
        </w:tc>
        <w:tc>
          <w:tcPr>
            <w:tcW w:w="0" w:type="auto"/>
            <w:tcBorders>
              <w:top w:val="nil"/>
              <w:left w:val="nil"/>
              <w:bottom w:val="single" w:sz="4" w:space="0" w:color="E3E3E3"/>
              <w:right w:val="single" w:sz="4" w:space="0" w:color="E3E3E3"/>
            </w:tcBorders>
            <w:vAlign w:val="center"/>
            <w:hideMark/>
          </w:tcPr>
          <w:p w14:paraId="710F0FA9"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33,40%</w:t>
            </w:r>
          </w:p>
        </w:tc>
        <w:tc>
          <w:tcPr>
            <w:tcW w:w="0" w:type="auto"/>
            <w:tcBorders>
              <w:top w:val="nil"/>
              <w:left w:val="nil"/>
              <w:bottom w:val="single" w:sz="4" w:space="0" w:color="E3E3E3"/>
              <w:right w:val="single" w:sz="4" w:space="0" w:color="E3E3E3"/>
            </w:tcBorders>
            <w:vAlign w:val="center"/>
            <w:hideMark/>
          </w:tcPr>
          <w:p w14:paraId="69D8C432"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35,40%</w:t>
            </w:r>
          </w:p>
        </w:tc>
        <w:tc>
          <w:tcPr>
            <w:tcW w:w="0" w:type="auto"/>
            <w:tcBorders>
              <w:top w:val="nil"/>
              <w:left w:val="nil"/>
              <w:bottom w:val="single" w:sz="4" w:space="0" w:color="E3E3E3"/>
              <w:right w:val="single" w:sz="4" w:space="0" w:color="E3E3E3"/>
            </w:tcBorders>
            <w:vAlign w:val="center"/>
            <w:hideMark/>
          </w:tcPr>
          <w:p w14:paraId="3BEBB178" w14:textId="77777777" w:rsidR="00473CA3" w:rsidRDefault="00473CA3">
            <w:pPr>
              <w:spacing w:line="240" w:lineRule="auto"/>
              <w:jc w:val="right"/>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35,20%</w:t>
            </w:r>
          </w:p>
        </w:tc>
      </w:tr>
    </w:tbl>
    <w:p w14:paraId="50577A55" w14:textId="26E69098" w:rsidR="00473CA3" w:rsidRPr="005E2E19" w:rsidRDefault="00473CA3" w:rsidP="001A697B">
      <w:pPr>
        <w:spacing w:after="240"/>
        <w:rPr>
          <w:sz w:val="20"/>
        </w:rPr>
      </w:pPr>
      <w:r>
        <w:rPr>
          <w:sz w:val="20"/>
        </w:rPr>
        <w:t>Šaltinis: Lietuvos statistikos departamentas</w:t>
      </w:r>
    </w:p>
    <w:p w14:paraId="1071E5A0" w14:textId="5063A6CA" w:rsidR="005F537B" w:rsidRDefault="00FD3091" w:rsidP="00AD72FD">
      <w:pPr>
        <w:ind w:firstLine="567"/>
        <w:jc w:val="both"/>
        <w:rPr>
          <w:color w:val="000000"/>
        </w:rPr>
      </w:pPr>
      <w:r>
        <w:rPr>
          <w:color w:val="000000"/>
        </w:rPr>
        <w:tab/>
      </w:r>
      <w:r w:rsidR="00473CA3">
        <w:rPr>
          <w:color w:val="000000"/>
        </w:rPr>
        <w:t>2012 metų atliktos ikimokyklinio ugdymo kokybės analizės metu</w:t>
      </w:r>
      <w:r w:rsidR="00473CA3">
        <w:rPr>
          <w:rStyle w:val="Puslapioinaosnuoroda"/>
          <w:color w:val="000000"/>
        </w:rPr>
        <w:footnoteReference w:id="1"/>
      </w:r>
      <w:r w:rsidR="00473CA3">
        <w:rPr>
          <w:color w:val="000000"/>
        </w:rPr>
        <w:t xml:space="preserve"> nustatyta, kad tikslingas profesionalus ikimokyklinis ugdymas palengvina vėlesnį mokymąsi, daro teigiamą poveikį mokymosi pasiekimams, tolesnei asmens socialinei ir emocinei raidai. Europos, JAV patirtis rodo, kad ankstyvosios intervencijos programos (ypač tos, kurios yra skirtos socialiai nuskriaustiems vaikams) gali užtikrinti didelę socialinę ir ekonominę grąžą. Tęstinių tyrimų (Ekonominio bendradarbiavimo ir plėtros organizacijos – EBPO, 2008) duomenys rodo, kad kokybiškas ikimokyklinis ugdymas padeda vėliau spręsti daugelį socialinių problemų – skurdą, nedarbą, mažina priklausomybes, gerina akademinius pasiekimus, daro teigiamą įtaką gyvenimo gerovei. Toliau plėtojant ikimokyklinio ugdymo sistemą Lietuvoje ikimokyklinio ugdymo kokybė tampa ypač aktuali.</w:t>
      </w:r>
      <w:bookmarkStart w:id="7" w:name="_Hlk481764879"/>
      <w:r w:rsidR="001D595B">
        <w:rPr>
          <w:color w:val="000000"/>
        </w:rPr>
        <w:tab/>
      </w:r>
    </w:p>
    <w:p w14:paraId="04D17142" w14:textId="77777777" w:rsidR="004F1982" w:rsidRDefault="005F537B" w:rsidP="004F1982">
      <w:pPr>
        <w:jc w:val="both"/>
        <w:rPr>
          <w:color w:val="000000"/>
        </w:rPr>
      </w:pPr>
      <w:r>
        <w:rPr>
          <w:color w:val="000000"/>
        </w:rPr>
        <w:tab/>
      </w:r>
      <w:r w:rsidRPr="005F537B">
        <w:rPr>
          <w:color w:val="000000"/>
        </w:rPr>
        <w:t xml:space="preserve">Išanalizavus ikimokyklinio ir priešmokyklinio ugdymo svarbą, yra svarbu pabrėžti, jog tinkama paslaugų kokybė yra vienas iš veiksnių, lemiančių pridėtinės vertės kūrimą ugdant vaikus. Jiems, taip pat ir darbuotojams, turi būti užtikrintos tinkamos sąlygos mokytis ir dirbti. Pagal Lietuvos Respublikos Konstituciją, kiekvienas žmogus gali laisvai pasirinkti darbą bei verslą ir turi teisę turėti tinkamas, saugias ir sveikas darbo sąlygas. </w:t>
      </w:r>
    </w:p>
    <w:p w14:paraId="3BD52645" w14:textId="16B6005F" w:rsidR="004F1982" w:rsidRDefault="004F1982" w:rsidP="004F1982">
      <w:pPr>
        <w:jc w:val="both"/>
        <w:rPr>
          <w:color w:val="000000"/>
        </w:rPr>
      </w:pPr>
      <w:r>
        <w:rPr>
          <w:color w:val="000000"/>
        </w:rPr>
        <w:tab/>
        <w:t xml:space="preserve">Fizinė </w:t>
      </w:r>
      <w:proofErr w:type="spellStart"/>
      <w:r>
        <w:rPr>
          <w:color w:val="000000"/>
        </w:rPr>
        <w:t>mokymo(si</w:t>
      </w:r>
      <w:proofErr w:type="spellEnd"/>
      <w:r>
        <w:rPr>
          <w:color w:val="000000"/>
        </w:rPr>
        <w:t xml:space="preserve">) erdvė vis dažniau mokslininkų laikoma vienu svarbiausių veiksnių, siekiant užtikrinti sėkmingą ugdymo įstaigos veiklą, sudarant sąlygas mokinių mokymuisi, žinių kūrimui ir dalijimuisi jomis. Fizinė mokymosi erdvė – pastatas, taip pat vidinės erdvės, kiemas. </w:t>
      </w:r>
      <w:r w:rsidRPr="004F1982">
        <w:rPr>
          <w:color w:val="000000"/>
        </w:rPr>
        <w:t>Ugdymo institucijų pastatų kokybę galima apibūdinti pagal</w:t>
      </w:r>
      <w:r>
        <w:rPr>
          <w:color w:val="000000"/>
        </w:rPr>
        <w:t xml:space="preserve"> </w:t>
      </w:r>
      <w:r w:rsidRPr="004F1982">
        <w:rPr>
          <w:color w:val="000000"/>
        </w:rPr>
        <w:t>atitikties ugdymo tikslams, prieinamumo, pritaikomumo,</w:t>
      </w:r>
      <w:r>
        <w:rPr>
          <w:color w:val="000000"/>
        </w:rPr>
        <w:t xml:space="preserve"> </w:t>
      </w:r>
      <w:r w:rsidRPr="004F1982">
        <w:rPr>
          <w:color w:val="000000"/>
        </w:rPr>
        <w:t>patogumo ir saugumo kriterijus. Tačiau kokybę skirtingos</w:t>
      </w:r>
      <w:r>
        <w:rPr>
          <w:color w:val="000000"/>
        </w:rPr>
        <w:t xml:space="preserve"> </w:t>
      </w:r>
      <w:proofErr w:type="spellStart"/>
      <w:r w:rsidRPr="004F1982">
        <w:rPr>
          <w:color w:val="000000"/>
        </w:rPr>
        <w:t>mokymo(si</w:t>
      </w:r>
      <w:proofErr w:type="spellEnd"/>
      <w:r w:rsidRPr="004F1982">
        <w:rPr>
          <w:color w:val="000000"/>
        </w:rPr>
        <w:t>) dalyvių grupės gali vertinti vadovaudamosi skirtingais</w:t>
      </w:r>
      <w:r>
        <w:rPr>
          <w:color w:val="000000"/>
        </w:rPr>
        <w:t xml:space="preserve"> </w:t>
      </w:r>
      <w:r w:rsidRPr="004F1982">
        <w:rPr>
          <w:color w:val="000000"/>
        </w:rPr>
        <w:t>kriterijais, todėl pravartu turėti bendrą kokybės modelį,</w:t>
      </w:r>
      <w:r>
        <w:rPr>
          <w:color w:val="000000"/>
        </w:rPr>
        <w:t xml:space="preserve"> </w:t>
      </w:r>
      <w:r w:rsidRPr="004F1982">
        <w:rPr>
          <w:color w:val="000000"/>
        </w:rPr>
        <w:t xml:space="preserve">priimtiną visoms </w:t>
      </w:r>
      <w:proofErr w:type="spellStart"/>
      <w:r w:rsidRPr="004F1982">
        <w:rPr>
          <w:color w:val="000000"/>
        </w:rPr>
        <w:t>mokymo(si</w:t>
      </w:r>
      <w:proofErr w:type="spellEnd"/>
      <w:r w:rsidRPr="004F1982">
        <w:rPr>
          <w:color w:val="000000"/>
        </w:rPr>
        <w:t>) dalyvių grupėms. 2006 m.</w:t>
      </w:r>
      <w:r>
        <w:rPr>
          <w:color w:val="000000"/>
        </w:rPr>
        <w:t xml:space="preserve"> </w:t>
      </w:r>
      <w:r w:rsidRPr="004F1982">
        <w:rPr>
          <w:color w:val="000000"/>
        </w:rPr>
        <w:t xml:space="preserve">EBPO </w:t>
      </w:r>
      <w:r w:rsidRPr="004F1982">
        <w:rPr>
          <w:color w:val="000000"/>
        </w:rPr>
        <w:lastRenderedPageBreak/>
        <w:t xml:space="preserve">rekomendacijose šiuolaikinei </w:t>
      </w:r>
      <w:proofErr w:type="spellStart"/>
      <w:r w:rsidRPr="004F1982">
        <w:rPr>
          <w:color w:val="000000"/>
        </w:rPr>
        <w:t>mokymo(si</w:t>
      </w:r>
      <w:proofErr w:type="spellEnd"/>
      <w:r w:rsidRPr="004F1982">
        <w:rPr>
          <w:color w:val="000000"/>
        </w:rPr>
        <w:t>) aplinkai</w:t>
      </w:r>
      <w:r>
        <w:rPr>
          <w:color w:val="000000"/>
        </w:rPr>
        <w:t xml:space="preserve"> </w:t>
      </w:r>
      <w:r w:rsidRPr="004F1982">
        <w:rPr>
          <w:color w:val="000000"/>
        </w:rPr>
        <w:t xml:space="preserve">kurti (21st </w:t>
      </w:r>
      <w:proofErr w:type="spellStart"/>
      <w:r w:rsidRPr="004F1982">
        <w:rPr>
          <w:color w:val="000000"/>
        </w:rPr>
        <w:t>Century</w:t>
      </w:r>
      <w:proofErr w:type="spellEnd"/>
      <w:r w:rsidRPr="004F1982">
        <w:rPr>
          <w:color w:val="000000"/>
        </w:rPr>
        <w:t xml:space="preserve"> </w:t>
      </w:r>
      <w:proofErr w:type="spellStart"/>
      <w:r w:rsidRPr="004F1982">
        <w:rPr>
          <w:color w:val="000000"/>
        </w:rPr>
        <w:t>Learning</w:t>
      </w:r>
      <w:proofErr w:type="spellEnd"/>
      <w:r w:rsidRPr="004F1982">
        <w:rPr>
          <w:color w:val="000000"/>
        </w:rPr>
        <w:t xml:space="preserve"> </w:t>
      </w:r>
      <w:proofErr w:type="spellStart"/>
      <w:r w:rsidRPr="004F1982">
        <w:rPr>
          <w:color w:val="000000"/>
        </w:rPr>
        <w:t>Environments</w:t>
      </w:r>
      <w:proofErr w:type="spellEnd"/>
      <w:r w:rsidRPr="004F1982">
        <w:rPr>
          <w:color w:val="000000"/>
        </w:rPr>
        <w:t>, 2006) pateikiamas</w:t>
      </w:r>
      <w:r>
        <w:rPr>
          <w:color w:val="000000"/>
        </w:rPr>
        <w:t xml:space="preserve"> </w:t>
      </w:r>
      <w:r w:rsidRPr="004F1982">
        <w:rPr>
          <w:color w:val="000000"/>
        </w:rPr>
        <w:t>mokyklų pastatų</w:t>
      </w:r>
      <w:r>
        <w:rPr>
          <w:color w:val="000000"/>
        </w:rPr>
        <w:t xml:space="preserve"> </w:t>
      </w:r>
      <w:r w:rsidRPr="004F1982">
        <w:rPr>
          <w:color w:val="000000"/>
        </w:rPr>
        <w:t>kokybės vertinimo modelis, kuris gali</w:t>
      </w:r>
      <w:r>
        <w:rPr>
          <w:color w:val="000000"/>
        </w:rPr>
        <w:t xml:space="preserve"> </w:t>
      </w:r>
      <w:r w:rsidRPr="004F1982">
        <w:rPr>
          <w:color w:val="000000"/>
        </w:rPr>
        <w:t>atitikti šiuos reikalavimus. Šiuo modeliu (1</w:t>
      </w:r>
      <w:r>
        <w:rPr>
          <w:color w:val="000000"/>
        </w:rPr>
        <w:t>.1.</w:t>
      </w:r>
      <w:r w:rsidRPr="004F1982">
        <w:rPr>
          <w:color w:val="000000"/>
        </w:rPr>
        <w:t xml:space="preserve"> pav.) pabrėžiami</w:t>
      </w:r>
      <w:r>
        <w:rPr>
          <w:color w:val="000000"/>
        </w:rPr>
        <w:t xml:space="preserve"> </w:t>
      </w:r>
      <w:r w:rsidRPr="004F1982">
        <w:rPr>
          <w:color w:val="000000"/>
        </w:rPr>
        <w:t>trys esminiai principai: patvarumas (pavyzdžiui, statybos</w:t>
      </w:r>
      <w:r>
        <w:rPr>
          <w:color w:val="000000"/>
        </w:rPr>
        <w:t xml:space="preserve"> </w:t>
      </w:r>
      <w:r w:rsidRPr="004F1982">
        <w:rPr>
          <w:color w:val="000000"/>
        </w:rPr>
        <w:t>darbų ir medžiagų kokybė), funkcionalumas (dizaino funkcionalumas,</w:t>
      </w:r>
      <w:r>
        <w:rPr>
          <w:color w:val="000000"/>
        </w:rPr>
        <w:t xml:space="preserve"> </w:t>
      </w:r>
      <w:r w:rsidRPr="004F1982">
        <w:rPr>
          <w:color w:val="000000"/>
        </w:rPr>
        <w:t>erdvių panaudojimo galimybės, prieinamumas),</w:t>
      </w:r>
      <w:r>
        <w:rPr>
          <w:color w:val="000000"/>
        </w:rPr>
        <w:t xml:space="preserve"> </w:t>
      </w:r>
      <w:r w:rsidRPr="004F1982">
        <w:rPr>
          <w:color w:val="000000"/>
        </w:rPr>
        <w:t xml:space="preserve">patrauklumas (pastatas turi būti </w:t>
      </w:r>
      <w:r>
        <w:rPr>
          <w:noProof/>
          <w:lang w:eastAsia="lt-LT"/>
        </w:rPr>
        <mc:AlternateContent>
          <mc:Choice Requires="wps">
            <w:drawing>
              <wp:anchor distT="0" distB="0" distL="114300" distR="114300" simplePos="0" relativeHeight="251660288" behindDoc="0" locked="0" layoutInCell="1" allowOverlap="1" wp14:anchorId="7A583A05" wp14:editId="12463952">
                <wp:simplePos x="0" y="0"/>
                <wp:positionH relativeFrom="column">
                  <wp:posOffset>262890</wp:posOffset>
                </wp:positionH>
                <wp:positionV relativeFrom="paragraph">
                  <wp:posOffset>4082415</wp:posOffset>
                </wp:positionV>
                <wp:extent cx="560070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5600700" cy="635"/>
                        </a:xfrm>
                        <a:prstGeom prst="rect">
                          <a:avLst/>
                        </a:prstGeom>
                        <a:solidFill>
                          <a:prstClr val="white"/>
                        </a:solidFill>
                        <a:ln>
                          <a:noFill/>
                        </a:ln>
                      </wps:spPr>
                      <wps:txbx>
                        <w:txbxContent>
                          <w:p w14:paraId="1A614E7D" w14:textId="0E6E5B1E" w:rsidR="004B3D8A" w:rsidRPr="004F1982" w:rsidRDefault="004B3D8A" w:rsidP="004F1982">
                            <w:pPr>
                              <w:pStyle w:val="Antrat"/>
                              <w:jc w:val="center"/>
                              <w:rPr>
                                <w:color w:val="auto"/>
                                <w:sz w:val="32"/>
                              </w:rPr>
                            </w:pPr>
                            <w:r w:rsidRPr="004F1982">
                              <w:rPr>
                                <w:color w:val="auto"/>
                                <w:sz w:val="22"/>
                              </w:rPr>
                              <w:t>1.</w:t>
                            </w:r>
                            <w:r>
                              <w:rPr>
                                <w:color w:val="auto"/>
                                <w:sz w:val="22"/>
                              </w:rPr>
                              <w:t>1</w:t>
                            </w:r>
                            <w:r w:rsidRPr="004F1982">
                              <w:rPr>
                                <w:color w:val="auto"/>
                                <w:sz w:val="22"/>
                              </w:rPr>
                              <w:t>. Paveikslas. Mokyklos pastatų kokybės vertinimo modelis. Šaltinis  Švietimo ir mokslo ministerija.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583A05" id="_x0000_t202" coordsize="21600,21600" o:spt="202" path="m,l,21600r21600,l21600,xe">
                <v:stroke joinstyle="miter"/>
                <v:path gradientshapeok="t" o:connecttype="rect"/>
              </v:shapetype>
              <v:shape id="Text Box 2" o:spid="_x0000_s1026" type="#_x0000_t202" style="position:absolute;left:0;text-align:left;margin-left:20.7pt;margin-top:321.45pt;width:441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" stroked="f">
                <v:textbox style="mso-fit-shape-to-text:t" inset="0,0,0,0">
                  <w:txbxContent>
                    <w:p w14:paraId="1A614E7D" w14:textId="0E6E5B1E" w:rsidR="004B3D8A" w:rsidRPr="004F1982" w:rsidRDefault="004B3D8A" w:rsidP="004F1982">
                      <w:pPr>
                        <w:pStyle w:val="Caption"/>
                        <w:jc w:val="center"/>
                        <w:rPr>
                          <w:color w:val="auto"/>
                          <w:sz w:val="32"/>
                        </w:rPr>
                      </w:pPr>
                      <w:r w:rsidRPr="004F1982">
                        <w:rPr>
                          <w:color w:val="auto"/>
                          <w:sz w:val="22"/>
                        </w:rPr>
                        <w:t>1.</w:t>
                      </w:r>
                      <w:r>
                        <w:rPr>
                          <w:color w:val="auto"/>
                          <w:sz w:val="22"/>
                        </w:rPr>
                        <w:t>1</w:t>
                      </w:r>
                      <w:r w:rsidRPr="004F1982">
                        <w:rPr>
                          <w:color w:val="auto"/>
                          <w:sz w:val="22"/>
                        </w:rPr>
                        <w:t>. Paveikslas. Mokyklos pastatų kokybės vertinimo modelis. Šaltinis  Švietimo ir mokslo ministerija.</w:t>
                      </w:r>
                    </w:p>
                  </w:txbxContent>
                </v:textbox>
                <w10:wrap type="topAndBottom"/>
              </v:shape>
            </w:pict>
          </mc:Fallback>
        </mc:AlternateContent>
      </w:r>
      <w:r>
        <w:rPr>
          <w:noProof/>
          <w:color w:val="000000"/>
          <w:lang w:eastAsia="lt-LT"/>
        </w:rPr>
        <w:drawing>
          <wp:anchor distT="0" distB="0" distL="114300" distR="114300" simplePos="0" relativeHeight="251658240" behindDoc="0" locked="0" layoutInCell="1" allowOverlap="1" wp14:anchorId="7DB88C11" wp14:editId="408A916C">
            <wp:simplePos x="0" y="0"/>
            <wp:positionH relativeFrom="column">
              <wp:posOffset>262890</wp:posOffset>
            </wp:positionH>
            <wp:positionV relativeFrom="paragraph">
              <wp:posOffset>1415415</wp:posOffset>
            </wp:positionV>
            <wp:extent cx="5600700" cy="26098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2609850"/>
                    </a:xfrm>
                    <a:prstGeom prst="rect">
                      <a:avLst/>
                    </a:prstGeom>
                    <a:noFill/>
                    <a:ln>
                      <a:noFill/>
                    </a:ln>
                  </pic:spPr>
                </pic:pic>
              </a:graphicData>
            </a:graphic>
          </wp:anchor>
        </w:drawing>
      </w:r>
      <w:r w:rsidRPr="004F1982">
        <w:rPr>
          <w:color w:val="000000"/>
        </w:rPr>
        <w:t>patrauklus mokyklos ir vietos</w:t>
      </w:r>
      <w:r>
        <w:rPr>
          <w:color w:val="000000"/>
        </w:rPr>
        <w:t xml:space="preserve"> </w:t>
      </w:r>
      <w:r w:rsidRPr="004F1982">
        <w:rPr>
          <w:color w:val="000000"/>
        </w:rPr>
        <w:t>bendruomenės nariams).</w:t>
      </w:r>
    </w:p>
    <w:p w14:paraId="446BF0DF" w14:textId="0E4E83AB" w:rsidR="004F1982" w:rsidRDefault="005F537B" w:rsidP="002D3199">
      <w:pPr>
        <w:jc w:val="both"/>
        <w:rPr>
          <w:color w:val="000000"/>
        </w:rPr>
      </w:pPr>
      <w:r>
        <w:rPr>
          <w:color w:val="000000"/>
        </w:rPr>
        <w:tab/>
      </w:r>
      <w:r w:rsidR="004F1982">
        <w:rPr>
          <w:color w:val="000000"/>
        </w:rPr>
        <w:t>Iš paveikslo matome, kad ugdymo kokybę vienas iš lemiančių veiksnių – pastato kokybė. Pastato patvarumas yra viena iš sudedamųjų dalių, todėl kiekvienai mokyklai yra labai svarbu užtikrinti tinkamą pastato techninę būklę.</w:t>
      </w:r>
      <w:r w:rsidR="003525EF">
        <w:rPr>
          <w:color w:val="000000"/>
        </w:rPr>
        <w:t xml:space="preserve"> </w:t>
      </w:r>
    </w:p>
    <w:p w14:paraId="222B53B8" w14:textId="0842E3B2" w:rsidR="005F537B" w:rsidRDefault="004F1982" w:rsidP="002D3199">
      <w:pPr>
        <w:jc w:val="both"/>
        <w:rPr>
          <w:color w:val="000000"/>
        </w:rPr>
      </w:pPr>
      <w:r>
        <w:rPr>
          <w:color w:val="000000"/>
        </w:rPr>
        <w:tab/>
      </w:r>
      <w:r w:rsidR="003525EF">
        <w:rPr>
          <w:color w:val="000000"/>
        </w:rPr>
        <w:t>Jurbarko „Ąžuoliukas“ mokykloje ugdymosi paslaugų kokybė nėra aukščiausio lygio, kadangi pastato patvarumas turi trūkumų – prast</w:t>
      </w:r>
      <w:r w:rsidR="00F2706C">
        <w:rPr>
          <w:color w:val="000000"/>
        </w:rPr>
        <w:t>a</w:t>
      </w:r>
      <w:r w:rsidR="003525EF">
        <w:rPr>
          <w:color w:val="000000"/>
        </w:rPr>
        <w:t xml:space="preserve"> stogo kokyb</w:t>
      </w:r>
      <w:r w:rsidR="00F2706C">
        <w:rPr>
          <w:color w:val="000000"/>
        </w:rPr>
        <w:t>ė</w:t>
      </w:r>
      <w:r w:rsidR="003525EF">
        <w:rPr>
          <w:color w:val="000000"/>
        </w:rPr>
        <w:t xml:space="preserve">. </w:t>
      </w:r>
      <w:r w:rsidR="005F537B" w:rsidRPr="00424561">
        <w:rPr>
          <w:color w:val="000000"/>
        </w:rPr>
        <w:t>Jurbarko „Ąžuoliuko“ mokykloje yra reikalinga pakeisti stogą dėl jo prastos techninės būklės</w:t>
      </w:r>
      <w:r w:rsidR="00A46744" w:rsidRPr="00424561">
        <w:rPr>
          <w:color w:val="000000"/>
        </w:rPr>
        <w:t>. Stogas buvo keistas 1993-1994 metais, jo danga – asbesto. Asbestas yra pavojingas žmogaus sveikatai, gali sukelti vėžinius susirgimus, todėl jį pakeisti yra būtina. Pavojus atsiranda asbestinius statinius, konstrukcijas ir gaminius laužant, ardant ar apdorojant, kai aplinkoje pasklinda labai smulkios, akimi nematomos skaidulos. Žmogui įkvepiant asbesto skaidulas, jos lyg adatėlės susminga į kvėpavimo takų audinį, tapdamos įvairių nepagydomų vėžinių susirgimų bei asbestozės priežastimi</w:t>
      </w:r>
      <w:r w:rsidR="009C69EC" w:rsidRPr="00424561">
        <w:rPr>
          <w:color w:val="000000"/>
        </w:rPr>
        <w:t>.</w:t>
      </w:r>
      <w:r w:rsidR="0091718D" w:rsidRPr="00424561">
        <w:rPr>
          <w:color w:val="000000"/>
        </w:rPr>
        <w:t xml:space="preserve"> Ši stogo danga kelia pavojų vaikams ir darbuotojams, todėl jo keitimas yra reikalingas.</w:t>
      </w:r>
      <w:r w:rsidR="009C69EC" w:rsidRPr="00424561">
        <w:rPr>
          <w:color w:val="000000"/>
        </w:rPr>
        <w:t xml:space="preserve"> </w:t>
      </w:r>
    </w:p>
    <w:p w14:paraId="4E2765A0" w14:textId="13688F22" w:rsidR="00473CA3" w:rsidRDefault="005F537B" w:rsidP="002D3199">
      <w:pPr>
        <w:jc w:val="both"/>
        <w:rPr>
          <w:color w:val="000000"/>
        </w:rPr>
      </w:pPr>
      <w:r>
        <w:rPr>
          <w:color w:val="000000"/>
        </w:rPr>
        <w:tab/>
      </w:r>
      <w:r w:rsidR="001D595B">
        <w:rPr>
          <w:color w:val="000000"/>
        </w:rPr>
        <w:t xml:space="preserve">Šiuo metu Jurbarko „Ąžuoliuko“ mokykloje veikia 2 ankstyvojo amžiaus vaikų grupės, 6 ikimokyklinio amžiaus vaikų ugdymo grupės (viena iš jų skirta specializuotų poreikių vaikams – budinti neįgaliųjų vaikų ugdymo grupė), 3 priešmokyklinio amžiaus vaikų ugdymo </w:t>
      </w:r>
      <w:r w:rsidR="001D595B">
        <w:rPr>
          <w:color w:val="000000"/>
        </w:rPr>
        <w:lastRenderedPageBreak/>
        <w:t>grupės ir specialioji lavinamoji klasė (I ir II pogrupiai).</w:t>
      </w:r>
      <w:r w:rsidR="007E5D71">
        <w:rPr>
          <w:color w:val="000000"/>
        </w:rPr>
        <w:t xml:space="preserve"> </w:t>
      </w:r>
      <w:r w:rsidR="00885E18">
        <w:rPr>
          <w:color w:val="000000"/>
        </w:rPr>
        <w:t xml:space="preserve"> </w:t>
      </w:r>
      <w:r w:rsidR="00473CA3">
        <w:rPr>
          <w:color w:val="000000"/>
        </w:rPr>
        <w:t>1.</w:t>
      </w:r>
      <w:r w:rsidR="001A5A05">
        <w:rPr>
          <w:color w:val="000000"/>
        </w:rPr>
        <w:t>2</w:t>
      </w:r>
      <w:r w:rsidR="002D2ECA">
        <w:rPr>
          <w:color w:val="000000"/>
        </w:rPr>
        <w:t>.</w:t>
      </w:r>
      <w:r w:rsidR="00473CA3">
        <w:rPr>
          <w:color w:val="000000"/>
        </w:rPr>
        <w:t xml:space="preserve"> lentelėje </w:t>
      </w:r>
      <w:r w:rsidR="00885E18">
        <w:rPr>
          <w:color w:val="000000"/>
        </w:rPr>
        <w:t>yra pateiktas ugdytinių ir mokinių skaičius „Ąžuoliuko“ mokykloje. Galime pastebėti, jog nuo 2013 metų mokinių iš viso sumažėjo, tačiau ikimokyklinio amžiaus vaikų ugdymosi grupėse padidėjo. Taip pat padaugėjo ir mokinių skaičius specialioje lavinamoje klasėje. Priešmokyklinio amžiaus vaikų ugdymo grupėse sumažėjo. Iš</w:t>
      </w:r>
      <w:r w:rsidR="001237A3">
        <w:rPr>
          <w:color w:val="000000"/>
        </w:rPr>
        <w:t xml:space="preserve"> 1.</w:t>
      </w:r>
      <w:r w:rsidR="001A5A05">
        <w:rPr>
          <w:color w:val="000000"/>
        </w:rPr>
        <w:t>2</w:t>
      </w:r>
      <w:r w:rsidR="001237A3">
        <w:rPr>
          <w:color w:val="000000"/>
        </w:rPr>
        <w:t>.</w:t>
      </w:r>
      <w:r w:rsidR="00885E18">
        <w:rPr>
          <w:color w:val="000000"/>
        </w:rPr>
        <w:t xml:space="preserve"> lentelės galime matyti, kad mokykla yra svarbi Jurbarkui dėl didelio skaičiaus vaikų ikimokyklinio ir priešmokyklinio ugdymo grupėse, taip pat dėl specialiosios lavinamosios klasės. „Ąžuoliuko“ mokyklos 2016-2018 metų strateginiame plane yra prognozuojama, kad ateityje vaikų skaičius gali mažėti dėl emigracijos, tačiau pokytis </w:t>
      </w:r>
      <w:r w:rsidR="002D3199">
        <w:rPr>
          <w:color w:val="000000"/>
        </w:rPr>
        <w:t>neturėtų būti žymus.</w:t>
      </w:r>
      <w:r w:rsidR="00473CA3">
        <w:rPr>
          <w:color w:val="000000"/>
        </w:rPr>
        <w:t xml:space="preserve"> </w:t>
      </w:r>
    </w:p>
    <w:bookmarkEnd w:id="7"/>
    <w:p w14:paraId="58729140" w14:textId="1091FF3C" w:rsidR="00473CA3" w:rsidRDefault="00473CA3" w:rsidP="001A5A05">
      <w:pPr>
        <w:spacing w:before="120" w:after="120"/>
        <w:ind w:firstLine="567"/>
        <w:jc w:val="center"/>
        <w:rPr>
          <w:i/>
        </w:rPr>
      </w:pPr>
      <w:r>
        <w:rPr>
          <w:i/>
        </w:rPr>
        <w:t>1.</w:t>
      </w:r>
      <w:r w:rsidR="001A5A05">
        <w:rPr>
          <w:i/>
        </w:rPr>
        <w:t>2</w:t>
      </w:r>
      <w:r w:rsidR="001237A3">
        <w:rPr>
          <w:i/>
        </w:rPr>
        <w:t>.</w:t>
      </w:r>
      <w:r>
        <w:rPr>
          <w:i/>
        </w:rPr>
        <w:t xml:space="preserve"> lentelė. </w:t>
      </w:r>
      <w:r w:rsidR="00885E18">
        <w:rPr>
          <w:i/>
        </w:rPr>
        <w:t>Ugdytinių ir mokinių</w:t>
      </w:r>
      <w:r>
        <w:rPr>
          <w:i/>
        </w:rPr>
        <w:t xml:space="preserve"> skaičius </w:t>
      </w:r>
      <w:r w:rsidR="00885E18">
        <w:rPr>
          <w:i/>
        </w:rPr>
        <w:t>Jurbarko „Ąžuoliuko“ mokykloje</w:t>
      </w:r>
    </w:p>
    <w:tbl>
      <w:tblPr>
        <w:tblStyle w:val="Lentelstinklelis"/>
        <w:tblW w:w="9657" w:type="dxa"/>
        <w:tblLook w:val="04A0" w:firstRow="1" w:lastRow="0" w:firstColumn="1" w:lastColumn="0" w:noHBand="0" w:noVBand="1"/>
      </w:tblPr>
      <w:tblGrid>
        <w:gridCol w:w="6393"/>
        <w:gridCol w:w="1137"/>
        <w:gridCol w:w="1137"/>
        <w:gridCol w:w="990"/>
      </w:tblGrid>
      <w:tr w:rsidR="001D595B" w14:paraId="2FB070D8" w14:textId="77777777" w:rsidTr="00BC0A23">
        <w:trPr>
          <w:trHeight w:val="378"/>
        </w:trPr>
        <w:tc>
          <w:tcPr>
            <w:tcW w:w="6393" w:type="dxa"/>
            <w:vMerge w:val="restart"/>
            <w:shd w:val="clear" w:color="auto" w:fill="BFBFBF" w:themeFill="background1" w:themeFillShade="BF"/>
            <w:vAlign w:val="center"/>
          </w:tcPr>
          <w:p w14:paraId="3C2115B2" w14:textId="1B0F966D" w:rsidR="001D595B" w:rsidRPr="00BC0A23" w:rsidRDefault="001D595B" w:rsidP="00BC0A23">
            <w:pPr>
              <w:jc w:val="center"/>
              <w:rPr>
                <w:b/>
                <w:sz w:val="22"/>
              </w:rPr>
            </w:pPr>
            <w:r w:rsidRPr="00BC0A23">
              <w:rPr>
                <w:b/>
                <w:sz w:val="22"/>
              </w:rPr>
              <w:t>Grupės</w:t>
            </w:r>
          </w:p>
        </w:tc>
        <w:tc>
          <w:tcPr>
            <w:tcW w:w="3264" w:type="dxa"/>
            <w:gridSpan w:val="3"/>
            <w:shd w:val="clear" w:color="auto" w:fill="BFBFBF" w:themeFill="background1" w:themeFillShade="BF"/>
            <w:vAlign w:val="center"/>
          </w:tcPr>
          <w:p w14:paraId="6FA5335D" w14:textId="16679E5D" w:rsidR="001D595B" w:rsidRPr="00BC0A23" w:rsidRDefault="001D595B" w:rsidP="00BC0A23">
            <w:pPr>
              <w:jc w:val="center"/>
              <w:rPr>
                <w:b/>
                <w:sz w:val="22"/>
              </w:rPr>
            </w:pPr>
            <w:r w:rsidRPr="00BC0A23">
              <w:rPr>
                <w:b/>
                <w:sz w:val="22"/>
              </w:rPr>
              <w:t>Metai</w:t>
            </w:r>
          </w:p>
        </w:tc>
      </w:tr>
      <w:tr w:rsidR="001D595B" w14:paraId="0DF43238" w14:textId="77777777" w:rsidTr="00BC0A23">
        <w:trPr>
          <w:trHeight w:val="378"/>
        </w:trPr>
        <w:tc>
          <w:tcPr>
            <w:tcW w:w="6393" w:type="dxa"/>
            <w:vMerge/>
          </w:tcPr>
          <w:p w14:paraId="1EE5E444" w14:textId="77777777" w:rsidR="001D595B" w:rsidRPr="00BC0A23" w:rsidRDefault="001D595B" w:rsidP="00BC0A23">
            <w:pPr>
              <w:jc w:val="center"/>
              <w:rPr>
                <w:b/>
                <w:sz w:val="22"/>
              </w:rPr>
            </w:pPr>
          </w:p>
        </w:tc>
        <w:tc>
          <w:tcPr>
            <w:tcW w:w="1137" w:type="dxa"/>
            <w:shd w:val="clear" w:color="auto" w:fill="BFBFBF" w:themeFill="background1" w:themeFillShade="BF"/>
          </w:tcPr>
          <w:p w14:paraId="7472B75A" w14:textId="678166AE" w:rsidR="001D595B" w:rsidRPr="00BC0A23" w:rsidRDefault="001D595B" w:rsidP="00BC0A23">
            <w:pPr>
              <w:jc w:val="center"/>
              <w:rPr>
                <w:b/>
                <w:sz w:val="22"/>
              </w:rPr>
            </w:pPr>
            <w:r w:rsidRPr="00BC0A23">
              <w:rPr>
                <w:b/>
                <w:sz w:val="22"/>
              </w:rPr>
              <w:t>2013</w:t>
            </w:r>
          </w:p>
        </w:tc>
        <w:tc>
          <w:tcPr>
            <w:tcW w:w="1137" w:type="dxa"/>
            <w:shd w:val="clear" w:color="auto" w:fill="BFBFBF" w:themeFill="background1" w:themeFillShade="BF"/>
          </w:tcPr>
          <w:p w14:paraId="6FF0EFCE" w14:textId="27F23F78" w:rsidR="001D595B" w:rsidRPr="00BC0A23" w:rsidRDefault="001D595B" w:rsidP="00BC0A23">
            <w:pPr>
              <w:jc w:val="center"/>
              <w:rPr>
                <w:b/>
                <w:sz w:val="22"/>
              </w:rPr>
            </w:pPr>
            <w:r w:rsidRPr="00BC0A23">
              <w:rPr>
                <w:b/>
                <w:sz w:val="22"/>
              </w:rPr>
              <w:t>2014</w:t>
            </w:r>
          </w:p>
        </w:tc>
        <w:tc>
          <w:tcPr>
            <w:tcW w:w="989" w:type="dxa"/>
            <w:shd w:val="clear" w:color="auto" w:fill="BFBFBF" w:themeFill="background1" w:themeFillShade="BF"/>
          </w:tcPr>
          <w:p w14:paraId="092C9246" w14:textId="588AC8A4" w:rsidR="001D595B" w:rsidRPr="00BC0A23" w:rsidRDefault="001D595B" w:rsidP="00BC0A23">
            <w:pPr>
              <w:jc w:val="center"/>
              <w:rPr>
                <w:b/>
                <w:sz w:val="22"/>
              </w:rPr>
            </w:pPr>
            <w:r w:rsidRPr="00BC0A23">
              <w:rPr>
                <w:b/>
                <w:sz w:val="22"/>
              </w:rPr>
              <w:t>2015</w:t>
            </w:r>
          </w:p>
        </w:tc>
      </w:tr>
      <w:tr w:rsidR="001D595B" w14:paraId="3558F688" w14:textId="77777777" w:rsidTr="0066435A">
        <w:trPr>
          <w:trHeight w:val="378"/>
        </w:trPr>
        <w:tc>
          <w:tcPr>
            <w:tcW w:w="6393" w:type="dxa"/>
          </w:tcPr>
          <w:p w14:paraId="6C3736F4" w14:textId="461107F6" w:rsidR="001D595B" w:rsidRDefault="001D595B" w:rsidP="00473CA3">
            <w:pPr>
              <w:rPr>
                <w:sz w:val="20"/>
              </w:rPr>
            </w:pPr>
            <w:r>
              <w:rPr>
                <w:sz w:val="20"/>
              </w:rPr>
              <w:t>Ugdytinių skaičius ikimokyklinio amžiaus vaikų ugdymo grupėse</w:t>
            </w:r>
          </w:p>
        </w:tc>
        <w:tc>
          <w:tcPr>
            <w:tcW w:w="1137" w:type="dxa"/>
          </w:tcPr>
          <w:p w14:paraId="1D4419B7" w14:textId="3D2F3D52" w:rsidR="001D595B" w:rsidRDefault="001D595B" w:rsidP="00BC0A23">
            <w:pPr>
              <w:jc w:val="center"/>
              <w:rPr>
                <w:sz w:val="20"/>
              </w:rPr>
            </w:pPr>
            <w:r>
              <w:rPr>
                <w:sz w:val="20"/>
              </w:rPr>
              <w:t>147</w:t>
            </w:r>
          </w:p>
        </w:tc>
        <w:tc>
          <w:tcPr>
            <w:tcW w:w="1137" w:type="dxa"/>
          </w:tcPr>
          <w:p w14:paraId="589B4AAF" w14:textId="690F2470" w:rsidR="001D595B" w:rsidRDefault="001D595B" w:rsidP="00BC0A23">
            <w:pPr>
              <w:jc w:val="center"/>
              <w:rPr>
                <w:sz w:val="20"/>
              </w:rPr>
            </w:pPr>
            <w:r>
              <w:rPr>
                <w:sz w:val="20"/>
              </w:rPr>
              <w:t>144</w:t>
            </w:r>
          </w:p>
        </w:tc>
        <w:tc>
          <w:tcPr>
            <w:tcW w:w="989" w:type="dxa"/>
          </w:tcPr>
          <w:p w14:paraId="588D072C" w14:textId="0F708D12" w:rsidR="001D595B" w:rsidRDefault="001D595B" w:rsidP="00BC0A23">
            <w:pPr>
              <w:jc w:val="center"/>
              <w:rPr>
                <w:sz w:val="20"/>
              </w:rPr>
            </w:pPr>
            <w:r>
              <w:rPr>
                <w:sz w:val="20"/>
              </w:rPr>
              <w:t>158</w:t>
            </w:r>
          </w:p>
        </w:tc>
      </w:tr>
      <w:tr w:rsidR="001D595B" w14:paraId="43450434" w14:textId="77777777" w:rsidTr="0066435A">
        <w:trPr>
          <w:trHeight w:val="378"/>
        </w:trPr>
        <w:tc>
          <w:tcPr>
            <w:tcW w:w="6393" w:type="dxa"/>
          </w:tcPr>
          <w:p w14:paraId="30F68730" w14:textId="6750F808" w:rsidR="001D595B" w:rsidRDefault="001D595B" w:rsidP="00473CA3">
            <w:pPr>
              <w:rPr>
                <w:sz w:val="20"/>
              </w:rPr>
            </w:pPr>
            <w:r>
              <w:rPr>
                <w:sz w:val="20"/>
              </w:rPr>
              <w:t>Ugdytinių skaičius priešmokyklinio amžiaus vaikų ugdymo grupėse</w:t>
            </w:r>
          </w:p>
        </w:tc>
        <w:tc>
          <w:tcPr>
            <w:tcW w:w="1137" w:type="dxa"/>
          </w:tcPr>
          <w:p w14:paraId="7CAD16B9" w14:textId="207C15EB" w:rsidR="001D595B" w:rsidRDefault="001D595B" w:rsidP="00BC0A23">
            <w:pPr>
              <w:jc w:val="center"/>
              <w:rPr>
                <w:sz w:val="20"/>
              </w:rPr>
            </w:pPr>
            <w:r>
              <w:rPr>
                <w:sz w:val="20"/>
              </w:rPr>
              <w:t>58</w:t>
            </w:r>
          </w:p>
        </w:tc>
        <w:tc>
          <w:tcPr>
            <w:tcW w:w="1137" w:type="dxa"/>
          </w:tcPr>
          <w:p w14:paraId="174DB2B1" w14:textId="2E939008" w:rsidR="001D595B" w:rsidRDefault="001D595B" w:rsidP="00BC0A23">
            <w:pPr>
              <w:jc w:val="center"/>
              <w:rPr>
                <w:sz w:val="20"/>
              </w:rPr>
            </w:pPr>
            <w:r>
              <w:rPr>
                <w:sz w:val="20"/>
              </w:rPr>
              <w:t>55</w:t>
            </w:r>
          </w:p>
        </w:tc>
        <w:tc>
          <w:tcPr>
            <w:tcW w:w="989" w:type="dxa"/>
          </w:tcPr>
          <w:p w14:paraId="1ACCF0F7" w14:textId="7DA0DA23" w:rsidR="001D595B" w:rsidRDefault="001D595B" w:rsidP="00BC0A23">
            <w:pPr>
              <w:jc w:val="center"/>
              <w:rPr>
                <w:sz w:val="20"/>
              </w:rPr>
            </w:pPr>
            <w:r>
              <w:rPr>
                <w:sz w:val="20"/>
              </w:rPr>
              <w:t>40</w:t>
            </w:r>
          </w:p>
        </w:tc>
      </w:tr>
      <w:tr w:rsidR="001D595B" w14:paraId="4B8E11DD" w14:textId="77777777" w:rsidTr="0066435A">
        <w:trPr>
          <w:trHeight w:val="362"/>
        </w:trPr>
        <w:tc>
          <w:tcPr>
            <w:tcW w:w="6393" w:type="dxa"/>
          </w:tcPr>
          <w:p w14:paraId="49BF1BE0" w14:textId="2F3C5621" w:rsidR="001D595B" w:rsidRDefault="001D595B" w:rsidP="00473CA3">
            <w:pPr>
              <w:rPr>
                <w:sz w:val="20"/>
              </w:rPr>
            </w:pPr>
            <w:r>
              <w:rPr>
                <w:sz w:val="20"/>
              </w:rPr>
              <w:t>Mokinių skaičius specialiojoje lavinamoje klasėje (I ir II pogrupiuose)</w:t>
            </w:r>
          </w:p>
        </w:tc>
        <w:tc>
          <w:tcPr>
            <w:tcW w:w="1137" w:type="dxa"/>
          </w:tcPr>
          <w:p w14:paraId="439D4A2D" w14:textId="74848199" w:rsidR="001D595B" w:rsidRDefault="001D595B" w:rsidP="00BC0A23">
            <w:pPr>
              <w:jc w:val="center"/>
              <w:rPr>
                <w:sz w:val="20"/>
              </w:rPr>
            </w:pPr>
            <w:r>
              <w:rPr>
                <w:sz w:val="20"/>
              </w:rPr>
              <w:t>16</w:t>
            </w:r>
          </w:p>
        </w:tc>
        <w:tc>
          <w:tcPr>
            <w:tcW w:w="1137" w:type="dxa"/>
          </w:tcPr>
          <w:p w14:paraId="0433661C" w14:textId="5F50CC97" w:rsidR="001D595B" w:rsidRDefault="001D595B" w:rsidP="00BC0A23">
            <w:pPr>
              <w:jc w:val="center"/>
              <w:rPr>
                <w:sz w:val="20"/>
              </w:rPr>
            </w:pPr>
            <w:r>
              <w:rPr>
                <w:sz w:val="20"/>
              </w:rPr>
              <w:t>15</w:t>
            </w:r>
          </w:p>
        </w:tc>
        <w:tc>
          <w:tcPr>
            <w:tcW w:w="989" w:type="dxa"/>
          </w:tcPr>
          <w:p w14:paraId="42E0F7C5" w14:textId="1BB23FD7" w:rsidR="001D595B" w:rsidRDefault="001D595B" w:rsidP="00BC0A23">
            <w:pPr>
              <w:jc w:val="center"/>
              <w:rPr>
                <w:sz w:val="20"/>
              </w:rPr>
            </w:pPr>
            <w:r>
              <w:rPr>
                <w:sz w:val="20"/>
              </w:rPr>
              <w:t>16</w:t>
            </w:r>
          </w:p>
        </w:tc>
      </w:tr>
      <w:tr w:rsidR="001D595B" w14:paraId="4874FBF4" w14:textId="77777777" w:rsidTr="00BC0A23">
        <w:trPr>
          <w:trHeight w:val="70"/>
        </w:trPr>
        <w:tc>
          <w:tcPr>
            <w:tcW w:w="6393" w:type="dxa"/>
            <w:shd w:val="clear" w:color="auto" w:fill="BFBFBF" w:themeFill="background1" w:themeFillShade="BF"/>
          </w:tcPr>
          <w:p w14:paraId="24502833" w14:textId="5E92449A" w:rsidR="001D595B" w:rsidRPr="00BC0A23" w:rsidRDefault="001D595B" w:rsidP="00BC0A23">
            <w:pPr>
              <w:jc w:val="center"/>
              <w:rPr>
                <w:b/>
                <w:sz w:val="20"/>
              </w:rPr>
            </w:pPr>
            <w:r w:rsidRPr="00BC0A23">
              <w:rPr>
                <w:b/>
                <w:sz w:val="20"/>
              </w:rPr>
              <w:t>Iš viso</w:t>
            </w:r>
          </w:p>
        </w:tc>
        <w:tc>
          <w:tcPr>
            <w:tcW w:w="1137" w:type="dxa"/>
            <w:shd w:val="clear" w:color="auto" w:fill="BFBFBF" w:themeFill="background1" w:themeFillShade="BF"/>
          </w:tcPr>
          <w:p w14:paraId="3222E8FF" w14:textId="05E0BC49" w:rsidR="001D595B" w:rsidRPr="00BC0A23" w:rsidRDefault="001D595B" w:rsidP="00BC0A23">
            <w:pPr>
              <w:jc w:val="center"/>
              <w:rPr>
                <w:b/>
                <w:sz w:val="20"/>
              </w:rPr>
            </w:pPr>
            <w:r w:rsidRPr="00BC0A23">
              <w:rPr>
                <w:b/>
                <w:sz w:val="20"/>
              </w:rPr>
              <w:t>221</w:t>
            </w:r>
          </w:p>
        </w:tc>
        <w:tc>
          <w:tcPr>
            <w:tcW w:w="1137" w:type="dxa"/>
            <w:shd w:val="clear" w:color="auto" w:fill="BFBFBF" w:themeFill="background1" w:themeFillShade="BF"/>
          </w:tcPr>
          <w:p w14:paraId="00514885" w14:textId="3453D8D7" w:rsidR="001D595B" w:rsidRPr="00BC0A23" w:rsidRDefault="001D595B" w:rsidP="00BC0A23">
            <w:pPr>
              <w:jc w:val="center"/>
              <w:rPr>
                <w:b/>
                <w:sz w:val="20"/>
              </w:rPr>
            </w:pPr>
            <w:r w:rsidRPr="00BC0A23">
              <w:rPr>
                <w:b/>
                <w:sz w:val="20"/>
              </w:rPr>
              <w:t>214</w:t>
            </w:r>
          </w:p>
        </w:tc>
        <w:tc>
          <w:tcPr>
            <w:tcW w:w="989" w:type="dxa"/>
            <w:shd w:val="clear" w:color="auto" w:fill="BFBFBF" w:themeFill="background1" w:themeFillShade="BF"/>
          </w:tcPr>
          <w:p w14:paraId="4957CD8A" w14:textId="2F4EE57A" w:rsidR="001D595B" w:rsidRPr="00BC0A23" w:rsidRDefault="001D595B" w:rsidP="00BC0A23">
            <w:pPr>
              <w:jc w:val="center"/>
              <w:rPr>
                <w:b/>
                <w:sz w:val="20"/>
              </w:rPr>
            </w:pPr>
            <w:r w:rsidRPr="00BC0A23">
              <w:rPr>
                <w:b/>
                <w:sz w:val="20"/>
              </w:rPr>
              <w:t>214</w:t>
            </w:r>
          </w:p>
        </w:tc>
      </w:tr>
    </w:tbl>
    <w:p w14:paraId="49A6AD78" w14:textId="78EE2953" w:rsidR="00473CA3" w:rsidRPr="00BC0A23" w:rsidRDefault="00473CA3" w:rsidP="00386883">
      <w:pPr>
        <w:spacing w:after="240"/>
        <w:rPr>
          <w:sz w:val="20"/>
        </w:rPr>
      </w:pPr>
      <w:r w:rsidRPr="00BC0A23">
        <w:rPr>
          <w:sz w:val="20"/>
        </w:rPr>
        <w:t xml:space="preserve">Šaltinis: </w:t>
      </w:r>
      <w:r w:rsidR="00885E18" w:rsidRPr="00BC0A23">
        <w:rPr>
          <w:sz w:val="20"/>
        </w:rPr>
        <w:t>Jurbarko „Ąžuoliukas“ mokyklos</w:t>
      </w:r>
      <w:r w:rsidRPr="00BC0A23">
        <w:rPr>
          <w:sz w:val="20"/>
        </w:rPr>
        <w:t xml:space="preserve"> duomenys</w:t>
      </w:r>
    </w:p>
    <w:p w14:paraId="5F85F807" w14:textId="31F12123" w:rsidR="002D3199" w:rsidRDefault="002A753D" w:rsidP="00473CA3">
      <w:pPr>
        <w:ind w:firstLine="567"/>
        <w:jc w:val="both"/>
        <w:rPr>
          <w:color w:val="000000"/>
        </w:rPr>
      </w:pPr>
      <w:r>
        <w:rPr>
          <w:color w:val="000000"/>
        </w:rPr>
        <w:tab/>
      </w:r>
      <w:r w:rsidR="0091718D">
        <w:rPr>
          <w:color w:val="000000"/>
        </w:rPr>
        <w:t xml:space="preserve">Paslaugos pasiūla – Jurbarko miesto seniūnijoje veikiančios ugdymo įstaigos. </w:t>
      </w:r>
      <w:r w:rsidR="002D3199" w:rsidRPr="002D3199">
        <w:rPr>
          <w:color w:val="000000"/>
        </w:rPr>
        <w:t xml:space="preserve">Šioje seniūnijoje </w:t>
      </w:r>
      <w:r w:rsidR="005E2E19">
        <w:rPr>
          <w:color w:val="000000"/>
        </w:rPr>
        <w:t xml:space="preserve">veikia </w:t>
      </w:r>
      <w:r w:rsidR="0091718D">
        <w:rPr>
          <w:color w:val="000000"/>
        </w:rPr>
        <w:t xml:space="preserve">Jurbarko „Ąžuoliuko“ mokykla, </w:t>
      </w:r>
      <w:r w:rsidR="002D3199" w:rsidRPr="002D3199">
        <w:rPr>
          <w:color w:val="000000"/>
        </w:rPr>
        <w:t>Antano Giedraičio-Giedriaus gimnazija, Vytauto Didžiojo pagrindinė mokykla, Antano Sodeikos muzikos mokykla, Naujamiesčio pagrindinė mokykla,</w:t>
      </w:r>
      <w:r w:rsidR="0082005E">
        <w:rPr>
          <w:color w:val="000000"/>
        </w:rPr>
        <w:t xml:space="preserve"> Juodaičių pagrindinė mokykla,</w:t>
      </w:r>
      <w:r w:rsidR="002D3199" w:rsidRPr="002D3199">
        <w:rPr>
          <w:color w:val="000000"/>
        </w:rPr>
        <w:t xml:space="preserve"> Raudonės pagrindinė mokykla, darželis-lopšelis „Nykštukas“</w:t>
      </w:r>
      <w:r w:rsidR="005E2E19">
        <w:rPr>
          <w:color w:val="000000"/>
        </w:rPr>
        <w:t xml:space="preserve"> bei</w:t>
      </w:r>
      <w:r w:rsidR="002D3199" w:rsidRPr="002D3199">
        <w:rPr>
          <w:color w:val="000000"/>
        </w:rPr>
        <w:t xml:space="preserve"> Švietimo centras.</w:t>
      </w:r>
      <w:r w:rsidR="002D3199">
        <w:rPr>
          <w:color w:val="000000"/>
        </w:rPr>
        <w:t xml:space="preserve"> </w:t>
      </w:r>
      <w:r w:rsidR="005E2E19">
        <w:rPr>
          <w:color w:val="000000"/>
        </w:rPr>
        <w:t>„Ąžuoliuko“ mokykla yra išsiskirianti iš kitų ugdymo įstaigų savo teikiamomis paslaugomis – ugdo ikimokyklinio ir priešmokyklinio amžiaus vaikus ir mokinius specialiojoje lavinamoje klasėje. Ikimokyklinio ir priešmokyklinio ugdymo paslaugas Jurbarko miesto seniūnijoje teikia ir Jurbarko lopšelis-darželis „Nykštukas“, tačiau šioje įstaigoje nėra specialiosios lavinamos klasės.</w:t>
      </w:r>
    </w:p>
    <w:p w14:paraId="5E4C43A3" w14:textId="075937C7" w:rsidR="00AD72FD" w:rsidRPr="00AD72FD" w:rsidRDefault="002A753D" w:rsidP="00AD72FD">
      <w:pPr>
        <w:ind w:firstLine="567"/>
        <w:jc w:val="both"/>
      </w:pPr>
      <w:r>
        <w:rPr>
          <w:color w:val="000000"/>
        </w:rPr>
        <w:tab/>
      </w:r>
      <w:r w:rsidR="001A5A05">
        <w:rPr>
          <w:color w:val="000000"/>
        </w:rPr>
        <w:t>Analizuojant paslaugos paklausą, yra naudinga išanalizuoti demografinę situaciją Jurbarko rajone.</w:t>
      </w:r>
      <w:r w:rsidR="005E2E19">
        <w:rPr>
          <w:color w:val="000000"/>
        </w:rPr>
        <w:t xml:space="preserve"> </w:t>
      </w:r>
      <w:r w:rsidR="001A5A05">
        <w:rPr>
          <w:color w:val="000000"/>
        </w:rPr>
        <w:t>R</w:t>
      </w:r>
      <w:r w:rsidR="00AD72FD">
        <w:rPr>
          <w:color w:val="000000"/>
        </w:rPr>
        <w:t xml:space="preserve">emiantis Lietuvos statistikos departamento pateikta statistika, Jurbarko rajono savivaldybėje gimstamumo rodikliai 2013 – 2016 metais augo. Dar 2013 metais gimusiųjų skaičius siekė 249 asmenis, o jau 2016 metais gimstamumo rodiklis pasiekė 272 asmenis. Didėjantis gimstamumas parodo, kad ateityje didės priešmokyklinio ir ikimokyklinio ugdymo poreikis Jurbarko rajono savivaldybės vaikams. </w:t>
      </w:r>
      <w:r w:rsidR="00E279C1">
        <w:rPr>
          <w:color w:val="000000"/>
        </w:rPr>
        <w:t>P</w:t>
      </w:r>
      <w:r w:rsidR="00AD72FD">
        <w:rPr>
          <w:color w:val="000000"/>
        </w:rPr>
        <w:t>rognozuojama, kad projekto laikotarpiu gimstamumo rodikliai keisis neženkliai arba išliks pastovūs.</w:t>
      </w:r>
    </w:p>
    <w:p w14:paraId="2ECBA3E6" w14:textId="32694934" w:rsidR="00AD72FD" w:rsidRDefault="00AD72FD" w:rsidP="00324D06">
      <w:pPr>
        <w:spacing w:before="720" w:after="120"/>
        <w:ind w:firstLine="567"/>
        <w:jc w:val="center"/>
        <w:rPr>
          <w:i/>
        </w:rPr>
      </w:pPr>
      <w:r>
        <w:rPr>
          <w:i/>
        </w:rPr>
        <w:lastRenderedPageBreak/>
        <w:t>1.</w:t>
      </w:r>
      <w:r w:rsidR="001A5A05">
        <w:rPr>
          <w:i/>
        </w:rPr>
        <w:t>3.</w:t>
      </w:r>
      <w:r>
        <w:rPr>
          <w:i/>
        </w:rPr>
        <w:t xml:space="preserve"> lentelė. Gimstamumo statistika Jurbarko rajono savivaldybėje 2012 – 2016 m.</w:t>
      </w:r>
    </w:p>
    <w:tbl>
      <w:tblPr>
        <w:tblW w:w="8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675"/>
        <w:gridCol w:w="2676"/>
      </w:tblGrid>
      <w:tr w:rsidR="00BC0A23" w14:paraId="426CB1B1" w14:textId="77777777" w:rsidTr="00BC0A23">
        <w:trPr>
          <w:trHeight w:val="242"/>
          <w:jc w:val="center"/>
        </w:trPr>
        <w:tc>
          <w:tcPr>
            <w:tcW w:w="5350" w:type="dxa"/>
            <w:gridSpan w:val="2"/>
            <w:tcBorders>
              <w:right w:val="nil"/>
            </w:tcBorders>
            <w:shd w:val="clear" w:color="auto" w:fill="BFBFBF" w:themeFill="background1" w:themeFillShade="BF"/>
            <w:tcMar>
              <w:top w:w="15" w:type="dxa"/>
              <w:left w:w="108" w:type="dxa"/>
              <w:bottom w:w="15" w:type="dxa"/>
              <w:right w:w="108" w:type="dxa"/>
            </w:tcMar>
            <w:hideMark/>
          </w:tcPr>
          <w:p w14:paraId="2D0478AA" w14:textId="77777777" w:rsidR="00BC0A23" w:rsidRPr="00BC0A23" w:rsidRDefault="00BC0A23" w:rsidP="00BC0A23">
            <w:pPr>
              <w:spacing w:line="240" w:lineRule="auto"/>
              <w:jc w:val="right"/>
              <w:rPr>
                <w:rFonts w:ascii="Arial" w:eastAsia="Times New Roman" w:hAnsi="Arial" w:cs="Arial"/>
                <w:b/>
                <w:color w:val="656565"/>
                <w:sz w:val="20"/>
                <w:szCs w:val="20"/>
                <w:lang w:eastAsia="lt-LT"/>
              </w:rPr>
            </w:pPr>
          </w:p>
        </w:tc>
        <w:tc>
          <w:tcPr>
            <w:tcW w:w="2676" w:type="dxa"/>
            <w:tcBorders>
              <w:left w:val="nil"/>
            </w:tcBorders>
            <w:shd w:val="clear" w:color="auto" w:fill="BFBFBF" w:themeFill="background1" w:themeFillShade="BF"/>
          </w:tcPr>
          <w:p w14:paraId="334A3F57" w14:textId="22228D9C" w:rsidR="00BC0A23" w:rsidRPr="00BC0A23" w:rsidRDefault="00BC0A23" w:rsidP="00BC0A23">
            <w:pPr>
              <w:spacing w:line="240" w:lineRule="auto"/>
              <w:jc w:val="center"/>
              <w:rPr>
                <w:rFonts w:ascii="Arial" w:eastAsia="Times New Roman" w:hAnsi="Arial" w:cs="Arial"/>
                <w:b/>
                <w:color w:val="656565"/>
                <w:sz w:val="20"/>
                <w:szCs w:val="20"/>
                <w:lang w:eastAsia="lt-LT"/>
              </w:rPr>
            </w:pPr>
            <w:r w:rsidRPr="00BC0A23">
              <w:rPr>
                <w:rFonts w:ascii="Arial" w:eastAsia="Times New Roman" w:hAnsi="Arial" w:cs="Arial"/>
                <w:b/>
                <w:sz w:val="20"/>
                <w:szCs w:val="20"/>
                <w:lang w:eastAsia="lt-LT"/>
              </w:rPr>
              <w:t>Jurbarko r. sav.</w:t>
            </w:r>
          </w:p>
        </w:tc>
      </w:tr>
      <w:tr w:rsidR="00AD72FD" w14:paraId="2A31268F" w14:textId="77777777" w:rsidTr="00BC0A23">
        <w:trPr>
          <w:trHeight w:val="242"/>
          <w:jc w:val="center"/>
        </w:trPr>
        <w:tc>
          <w:tcPr>
            <w:tcW w:w="2675" w:type="dxa"/>
            <w:vMerge w:val="restart"/>
            <w:shd w:val="clear" w:color="auto" w:fill="BFBFBF" w:themeFill="background1" w:themeFillShade="BF"/>
            <w:tcMar>
              <w:top w:w="15" w:type="dxa"/>
              <w:left w:w="108" w:type="dxa"/>
              <w:bottom w:w="15" w:type="dxa"/>
              <w:right w:w="108" w:type="dxa"/>
            </w:tcMar>
            <w:vAlign w:val="center"/>
            <w:hideMark/>
          </w:tcPr>
          <w:p w14:paraId="5EE998E8" w14:textId="77777777" w:rsidR="00AD72FD" w:rsidRPr="00BC0A23" w:rsidRDefault="00AD72FD" w:rsidP="0051084A">
            <w:pPr>
              <w:spacing w:line="240" w:lineRule="auto"/>
              <w:jc w:val="center"/>
              <w:rPr>
                <w:rFonts w:ascii="Arial" w:eastAsia="Times New Roman" w:hAnsi="Arial" w:cs="Arial"/>
                <w:b/>
                <w:sz w:val="20"/>
                <w:szCs w:val="20"/>
                <w:lang w:eastAsia="lt-LT"/>
              </w:rPr>
            </w:pPr>
            <w:r w:rsidRPr="00BC0A23">
              <w:rPr>
                <w:rFonts w:ascii="Arial" w:eastAsia="Times New Roman" w:hAnsi="Arial" w:cs="Arial"/>
                <w:b/>
                <w:sz w:val="20"/>
                <w:szCs w:val="20"/>
                <w:lang w:eastAsia="lt-LT"/>
              </w:rPr>
              <w:t>Gimusieji | asmenys</w:t>
            </w:r>
          </w:p>
        </w:tc>
        <w:tc>
          <w:tcPr>
            <w:tcW w:w="2675" w:type="dxa"/>
            <w:shd w:val="clear" w:color="auto" w:fill="BFBFBF" w:themeFill="background1" w:themeFillShade="BF"/>
            <w:tcMar>
              <w:top w:w="15" w:type="dxa"/>
              <w:left w:w="108" w:type="dxa"/>
              <w:bottom w:w="15" w:type="dxa"/>
              <w:right w:w="108" w:type="dxa"/>
            </w:tcMar>
            <w:vAlign w:val="center"/>
            <w:hideMark/>
          </w:tcPr>
          <w:p w14:paraId="429BF2AB" w14:textId="77777777" w:rsidR="00AD72FD" w:rsidRPr="00BC0A23" w:rsidRDefault="00AD72FD" w:rsidP="0051084A">
            <w:pPr>
              <w:spacing w:line="240" w:lineRule="auto"/>
              <w:jc w:val="center"/>
              <w:rPr>
                <w:rFonts w:ascii="Arial" w:eastAsia="Times New Roman" w:hAnsi="Arial" w:cs="Arial"/>
                <w:b/>
                <w:sz w:val="20"/>
                <w:szCs w:val="20"/>
                <w:lang w:eastAsia="lt-LT"/>
              </w:rPr>
            </w:pPr>
            <w:r w:rsidRPr="00BC0A23">
              <w:rPr>
                <w:rFonts w:ascii="Arial" w:eastAsia="Times New Roman" w:hAnsi="Arial" w:cs="Arial"/>
                <w:b/>
                <w:sz w:val="20"/>
                <w:szCs w:val="20"/>
                <w:lang w:eastAsia="lt-LT"/>
              </w:rPr>
              <w:t>2016</w:t>
            </w:r>
          </w:p>
        </w:tc>
        <w:tc>
          <w:tcPr>
            <w:tcW w:w="2676" w:type="dxa"/>
            <w:shd w:val="clear" w:color="auto" w:fill="FFFFFF"/>
            <w:tcMar>
              <w:top w:w="15" w:type="dxa"/>
              <w:left w:w="108" w:type="dxa"/>
              <w:bottom w:w="15" w:type="dxa"/>
              <w:right w:w="108" w:type="dxa"/>
            </w:tcMar>
            <w:vAlign w:val="center"/>
            <w:hideMark/>
          </w:tcPr>
          <w:p w14:paraId="73B963A8" w14:textId="77777777" w:rsidR="00AD72FD" w:rsidRDefault="00AD72FD" w:rsidP="00BC0A23">
            <w:pPr>
              <w:spacing w:line="240" w:lineRule="auto"/>
              <w:jc w:val="center"/>
              <w:rPr>
                <w:rFonts w:ascii="Arial" w:eastAsia="Times New Roman" w:hAnsi="Arial" w:cs="Arial"/>
                <w:color w:val="1C1C1C"/>
                <w:sz w:val="20"/>
                <w:szCs w:val="20"/>
                <w:lang w:eastAsia="lt-LT"/>
              </w:rPr>
            </w:pPr>
            <w:r>
              <w:rPr>
                <w:rFonts w:ascii="Arial" w:eastAsia="Times New Roman" w:hAnsi="Arial" w:cs="Arial"/>
                <w:color w:val="1C1C1C"/>
                <w:sz w:val="20"/>
                <w:szCs w:val="20"/>
                <w:lang w:eastAsia="lt-LT"/>
              </w:rPr>
              <w:t>272</w:t>
            </w:r>
          </w:p>
        </w:tc>
      </w:tr>
      <w:tr w:rsidR="00AD72FD" w14:paraId="7199BC86" w14:textId="77777777" w:rsidTr="00BC0A23">
        <w:trPr>
          <w:trHeight w:val="242"/>
          <w:jc w:val="center"/>
        </w:trPr>
        <w:tc>
          <w:tcPr>
            <w:tcW w:w="0" w:type="auto"/>
            <w:vMerge/>
            <w:shd w:val="clear" w:color="auto" w:fill="BFBFBF" w:themeFill="background1" w:themeFillShade="BF"/>
            <w:vAlign w:val="center"/>
            <w:hideMark/>
          </w:tcPr>
          <w:p w14:paraId="3AA0FF9C" w14:textId="77777777" w:rsidR="00AD72FD" w:rsidRPr="00BC0A23" w:rsidRDefault="00AD72FD" w:rsidP="0051084A">
            <w:pPr>
              <w:spacing w:line="256" w:lineRule="auto"/>
              <w:rPr>
                <w:rFonts w:ascii="Arial" w:eastAsia="Times New Roman" w:hAnsi="Arial" w:cs="Arial"/>
                <w:b/>
                <w:sz w:val="20"/>
                <w:szCs w:val="20"/>
                <w:lang w:eastAsia="lt-LT"/>
              </w:rPr>
            </w:pPr>
          </w:p>
        </w:tc>
        <w:tc>
          <w:tcPr>
            <w:tcW w:w="2675" w:type="dxa"/>
            <w:shd w:val="clear" w:color="auto" w:fill="BFBFBF" w:themeFill="background1" w:themeFillShade="BF"/>
            <w:tcMar>
              <w:top w:w="15" w:type="dxa"/>
              <w:left w:w="108" w:type="dxa"/>
              <w:bottom w:w="15" w:type="dxa"/>
              <w:right w:w="108" w:type="dxa"/>
            </w:tcMar>
            <w:vAlign w:val="center"/>
            <w:hideMark/>
          </w:tcPr>
          <w:p w14:paraId="4D7ADE56" w14:textId="77777777" w:rsidR="00AD72FD" w:rsidRPr="00BC0A23" w:rsidRDefault="00AD72FD" w:rsidP="0051084A">
            <w:pPr>
              <w:spacing w:line="240" w:lineRule="auto"/>
              <w:jc w:val="center"/>
              <w:rPr>
                <w:rFonts w:ascii="Arial" w:eastAsia="Times New Roman" w:hAnsi="Arial" w:cs="Arial"/>
                <w:b/>
                <w:sz w:val="20"/>
                <w:szCs w:val="20"/>
                <w:lang w:eastAsia="lt-LT"/>
              </w:rPr>
            </w:pPr>
            <w:r w:rsidRPr="00BC0A23">
              <w:rPr>
                <w:rFonts w:ascii="Arial" w:eastAsia="Times New Roman" w:hAnsi="Arial" w:cs="Arial"/>
                <w:b/>
                <w:sz w:val="20"/>
                <w:szCs w:val="20"/>
                <w:lang w:eastAsia="lt-LT"/>
              </w:rPr>
              <w:t>2015</w:t>
            </w:r>
          </w:p>
        </w:tc>
        <w:tc>
          <w:tcPr>
            <w:tcW w:w="2676" w:type="dxa"/>
            <w:shd w:val="clear" w:color="auto" w:fill="FFFFFF"/>
            <w:tcMar>
              <w:top w:w="15" w:type="dxa"/>
              <w:left w:w="108" w:type="dxa"/>
              <w:bottom w:w="15" w:type="dxa"/>
              <w:right w:w="108" w:type="dxa"/>
            </w:tcMar>
            <w:vAlign w:val="center"/>
            <w:hideMark/>
          </w:tcPr>
          <w:p w14:paraId="7DB05AD6" w14:textId="77777777" w:rsidR="00AD72FD" w:rsidRDefault="00AD72FD" w:rsidP="00BC0A23">
            <w:pPr>
              <w:spacing w:line="240" w:lineRule="auto"/>
              <w:jc w:val="center"/>
              <w:rPr>
                <w:rFonts w:ascii="Arial" w:eastAsia="Times New Roman" w:hAnsi="Arial" w:cs="Arial"/>
                <w:color w:val="1C1C1C"/>
                <w:sz w:val="20"/>
                <w:szCs w:val="20"/>
                <w:lang w:eastAsia="lt-LT"/>
              </w:rPr>
            </w:pPr>
            <w:r>
              <w:rPr>
                <w:rFonts w:ascii="Arial" w:eastAsia="Times New Roman" w:hAnsi="Arial" w:cs="Arial"/>
                <w:color w:val="1C1C1C"/>
                <w:sz w:val="20"/>
                <w:szCs w:val="20"/>
                <w:lang w:eastAsia="lt-LT"/>
              </w:rPr>
              <w:t>272</w:t>
            </w:r>
          </w:p>
        </w:tc>
      </w:tr>
      <w:tr w:rsidR="00AD72FD" w14:paraId="4206C5A1" w14:textId="77777777" w:rsidTr="00BC0A23">
        <w:trPr>
          <w:trHeight w:val="242"/>
          <w:jc w:val="center"/>
        </w:trPr>
        <w:tc>
          <w:tcPr>
            <w:tcW w:w="0" w:type="auto"/>
            <w:vMerge/>
            <w:shd w:val="clear" w:color="auto" w:fill="BFBFBF" w:themeFill="background1" w:themeFillShade="BF"/>
            <w:vAlign w:val="center"/>
            <w:hideMark/>
          </w:tcPr>
          <w:p w14:paraId="31E25964" w14:textId="77777777" w:rsidR="00AD72FD" w:rsidRPr="00BC0A23" w:rsidRDefault="00AD72FD" w:rsidP="0051084A">
            <w:pPr>
              <w:spacing w:line="256" w:lineRule="auto"/>
              <w:rPr>
                <w:rFonts w:ascii="Arial" w:eastAsia="Times New Roman" w:hAnsi="Arial" w:cs="Arial"/>
                <w:b/>
                <w:sz w:val="20"/>
                <w:szCs w:val="20"/>
                <w:lang w:eastAsia="lt-LT"/>
              </w:rPr>
            </w:pPr>
          </w:p>
        </w:tc>
        <w:tc>
          <w:tcPr>
            <w:tcW w:w="2675" w:type="dxa"/>
            <w:shd w:val="clear" w:color="auto" w:fill="BFBFBF" w:themeFill="background1" w:themeFillShade="BF"/>
            <w:tcMar>
              <w:top w:w="15" w:type="dxa"/>
              <w:left w:w="108" w:type="dxa"/>
              <w:bottom w:w="15" w:type="dxa"/>
              <w:right w:w="108" w:type="dxa"/>
            </w:tcMar>
            <w:vAlign w:val="center"/>
            <w:hideMark/>
          </w:tcPr>
          <w:p w14:paraId="538C1CC8" w14:textId="77777777" w:rsidR="00AD72FD" w:rsidRPr="00BC0A23" w:rsidRDefault="00AD72FD" w:rsidP="0051084A">
            <w:pPr>
              <w:spacing w:line="240" w:lineRule="auto"/>
              <w:jc w:val="center"/>
              <w:rPr>
                <w:rFonts w:ascii="Arial" w:eastAsia="Times New Roman" w:hAnsi="Arial" w:cs="Arial"/>
                <w:b/>
                <w:sz w:val="20"/>
                <w:szCs w:val="20"/>
                <w:lang w:eastAsia="lt-LT"/>
              </w:rPr>
            </w:pPr>
            <w:r w:rsidRPr="00BC0A23">
              <w:rPr>
                <w:rFonts w:ascii="Arial" w:eastAsia="Times New Roman" w:hAnsi="Arial" w:cs="Arial"/>
                <w:b/>
                <w:sz w:val="20"/>
                <w:szCs w:val="20"/>
                <w:lang w:eastAsia="lt-LT"/>
              </w:rPr>
              <w:t>2014</w:t>
            </w:r>
          </w:p>
        </w:tc>
        <w:tc>
          <w:tcPr>
            <w:tcW w:w="2676" w:type="dxa"/>
            <w:shd w:val="clear" w:color="auto" w:fill="FFFFFF"/>
            <w:tcMar>
              <w:top w:w="15" w:type="dxa"/>
              <w:left w:w="108" w:type="dxa"/>
              <w:bottom w:w="15" w:type="dxa"/>
              <w:right w:w="108" w:type="dxa"/>
            </w:tcMar>
            <w:vAlign w:val="center"/>
            <w:hideMark/>
          </w:tcPr>
          <w:p w14:paraId="4138FB20" w14:textId="77777777" w:rsidR="00AD72FD" w:rsidRDefault="00AD72FD" w:rsidP="00BC0A23">
            <w:pPr>
              <w:spacing w:line="240" w:lineRule="auto"/>
              <w:jc w:val="center"/>
              <w:rPr>
                <w:rFonts w:ascii="Arial" w:eastAsia="Times New Roman" w:hAnsi="Arial" w:cs="Arial"/>
                <w:color w:val="1C1C1C"/>
                <w:sz w:val="20"/>
                <w:szCs w:val="20"/>
                <w:lang w:eastAsia="lt-LT"/>
              </w:rPr>
            </w:pPr>
            <w:r>
              <w:rPr>
                <w:rFonts w:ascii="Arial" w:eastAsia="Times New Roman" w:hAnsi="Arial" w:cs="Arial"/>
                <w:color w:val="1C1C1C"/>
                <w:sz w:val="20"/>
                <w:szCs w:val="20"/>
                <w:lang w:eastAsia="lt-LT"/>
              </w:rPr>
              <w:t>268</w:t>
            </w:r>
          </w:p>
        </w:tc>
      </w:tr>
      <w:tr w:rsidR="00AD72FD" w14:paraId="195D11CB" w14:textId="77777777" w:rsidTr="00BC0A23">
        <w:trPr>
          <w:trHeight w:val="242"/>
          <w:jc w:val="center"/>
        </w:trPr>
        <w:tc>
          <w:tcPr>
            <w:tcW w:w="0" w:type="auto"/>
            <w:vMerge/>
            <w:shd w:val="clear" w:color="auto" w:fill="BFBFBF" w:themeFill="background1" w:themeFillShade="BF"/>
            <w:vAlign w:val="center"/>
            <w:hideMark/>
          </w:tcPr>
          <w:p w14:paraId="18D88483" w14:textId="77777777" w:rsidR="00AD72FD" w:rsidRPr="00BC0A23" w:rsidRDefault="00AD72FD" w:rsidP="0051084A">
            <w:pPr>
              <w:spacing w:line="256" w:lineRule="auto"/>
              <w:rPr>
                <w:rFonts w:ascii="Arial" w:eastAsia="Times New Roman" w:hAnsi="Arial" w:cs="Arial"/>
                <w:b/>
                <w:sz w:val="20"/>
                <w:szCs w:val="20"/>
                <w:lang w:eastAsia="lt-LT"/>
              </w:rPr>
            </w:pPr>
          </w:p>
        </w:tc>
        <w:tc>
          <w:tcPr>
            <w:tcW w:w="2675" w:type="dxa"/>
            <w:shd w:val="clear" w:color="auto" w:fill="BFBFBF" w:themeFill="background1" w:themeFillShade="BF"/>
            <w:tcMar>
              <w:top w:w="15" w:type="dxa"/>
              <w:left w:w="108" w:type="dxa"/>
              <w:bottom w:w="15" w:type="dxa"/>
              <w:right w:w="108" w:type="dxa"/>
            </w:tcMar>
            <w:vAlign w:val="center"/>
            <w:hideMark/>
          </w:tcPr>
          <w:p w14:paraId="456052F5" w14:textId="77777777" w:rsidR="00AD72FD" w:rsidRPr="00BC0A23" w:rsidRDefault="00AD72FD" w:rsidP="0051084A">
            <w:pPr>
              <w:spacing w:line="240" w:lineRule="auto"/>
              <w:jc w:val="center"/>
              <w:rPr>
                <w:rFonts w:ascii="Arial" w:eastAsia="Times New Roman" w:hAnsi="Arial" w:cs="Arial"/>
                <w:b/>
                <w:sz w:val="20"/>
                <w:szCs w:val="20"/>
                <w:lang w:eastAsia="lt-LT"/>
              </w:rPr>
            </w:pPr>
            <w:r w:rsidRPr="00BC0A23">
              <w:rPr>
                <w:rFonts w:ascii="Arial" w:eastAsia="Times New Roman" w:hAnsi="Arial" w:cs="Arial"/>
                <w:b/>
                <w:sz w:val="20"/>
                <w:szCs w:val="20"/>
                <w:lang w:eastAsia="lt-LT"/>
              </w:rPr>
              <w:t>2013</w:t>
            </w:r>
          </w:p>
        </w:tc>
        <w:tc>
          <w:tcPr>
            <w:tcW w:w="2676" w:type="dxa"/>
            <w:shd w:val="clear" w:color="auto" w:fill="FFFFFF"/>
            <w:tcMar>
              <w:top w:w="15" w:type="dxa"/>
              <w:left w:w="108" w:type="dxa"/>
              <w:bottom w:w="15" w:type="dxa"/>
              <w:right w:w="108" w:type="dxa"/>
            </w:tcMar>
            <w:vAlign w:val="center"/>
            <w:hideMark/>
          </w:tcPr>
          <w:p w14:paraId="1B5B51C7" w14:textId="77777777" w:rsidR="00AD72FD" w:rsidRDefault="00AD72FD" w:rsidP="00BC0A23">
            <w:pPr>
              <w:spacing w:line="240" w:lineRule="auto"/>
              <w:jc w:val="center"/>
              <w:rPr>
                <w:rFonts w:ascii="Arial" w:eastAsia="Times New Roman" w:hAnsi="Arial" w:cs="Arial"/>
                <w:color w:val="1C1C1C"/>
                <w:sz w:val="20"/>
                <w:szCs w:val="20"/>
                <w:lang w:eastAsia="lt-LT"/>
              </w:rPr>
            </w:pPr>
            <w:r>
              <w:rPr>
                <w:rFonts w:ascii="Arial" w:eastAsia="Times New Roman" w:hAnsi="Arial" w:cs="Arial"/>
                <w:color w:val="1C1C1C"/>
                <w:sz w:val="20"/>
                <w:szCs w:val="20"/>
                <w:lang w:eastAsia="lt-LT"/>
              </w:rPr>
              <w:t>249</w:t>
            </w:r>
          </w:p>
        </w:tc>
      </w:tr>
      <w:tr w:rsidR="00AD72FD" w14:paraId="26200F4C" w14:textId="77777777" w:rsidTr="00BC0A23">
        <w:trPr>
          <w:trHeight w:val="242"/>
          <w:jc w:val="center"/>
        </w:trPr>
        <w:tc>
          <w:tcPr>
            <w:tcW w:w="0" w:type="auto"/>
            <w:vMerge/>
            <w:shd w:val="clear" w:color="auto" w:fill="BFBFBF" w:themeFill="background1" w:themeFillShade="BF"/>
            <w:vAlign w:val="center"/>
            <w:hideMark/>
          </w:tcPr>
          <w:p w14:paraId="22804BB3" w14:textId="77777777" w:rsidR="00AD72FD" w:rsidRPr="00BC0A23" w:rsidRDefault="00AD72FD" w:rsidP="0051084A">
            <w:pPr>
              <w:spacing w:line="256" w:lineRule="auto"/>
              <w:rPr>
                <w:rFonts w:ascii="Arial" w:eastAsia="Times New Roman" w:hAnsi="Arial" w:cs="Arial"/>
                <w:b/>
                <w:sz w:val="20"/>
                <w:szCs w:val="20"/>
                <w:lang w:eastAsia="lt-LT"/>
              </w:rPr>
            </w:pPr>
          </w:p>
        </w:tc>
        <w:tc>
          <w:tcPr>
            <w:tcW w:w="2675" w:type="dxa"/>
            <w:shd w:val="clear" w:color="auto" w:fill="BFBFBF" w:themeFill="background1" w:themeFillShade="BF"/>
            <w:tcMar>
              <w:top w:w="15" w:type="dxa"/>
              <w:left w:w="108" w:type="dxa"/>
              <w:bottom w:w="15" w:type="dxa"/>
              <w:right w:w="108" w:type="dxa"/>
            </w:tcMar>
            <w:vAlign w:val="center"/>
            <w:hideMark/>
          </w:tcPr>
          <w:p w14:paraId="2EE4D949" w14:textId="77777777" w:rsidR="00AD72FD" w:rsidRPr="00BC0A23" w:rsidRDefault="00AD72FD" w:rsidP="0051084A">
            <w:pPr>
              <w:spacing w:line="240" w:lineRule="auto"/>
              <w:jc w:val="center"/>
              <w:rPr>
                <w:rFonts w:ascii="Arial" w:eastAsia="Times New Roman" w:hAnsi="Arial" w:cs="Arial"/>
                <w:b/>
                <w:sz w:val="20"/>
                <w:szCs w:val="20"/>
                <w:lang w:eastAsia="lt-LT"/>
              </w:rPr>
            </w:pPr>
            <w:r w:rsidRPr="00BC0A23">
              <w:rPr>
                <w:rFonts w:ascii="Arial" w:eastAsia="Times New Roman" w:hAnsi="Arial" w:cs="Arial"/>
                <w:b/>
                <w:sz w:val="20"/>
                <w:szCs w:val="20"/>
                <w:lang w:eastAsia="lt-LT"/>
              </w:rPr>
              <w:t>2012</w:t>
            </w:r>
          </w:p>
        </w:tc>
        <w:tc>
          <w:tcPr>
            <w:tcW w:w="2676" w:type="dxa"/>
            <w:shd w:val="clear" w:color="auto" w:fill="FFFFFF"/>
            <w:tcMar>
              <w:top w:w="15" w:type="dxa"/>
              <w:left w:w="108" w:type="dxa"/>
              <w:bottom w:w="15" w:type="dxa"/>
              <w:right w:w="108" w:type="dxa"/>
            </w:tcMar>
            <w:vAlign w:val="center"/>
            <w:hideMark/>
          </w:tcPr>
          <w:p w14:paraId="1C709565" w14:textId="77777777" w:rsidR="00AD72FD" w:rsidRDefault="00AD72FD" w:rsidP="00BC0A23">
            <w:pPr>
              <w:spacing w:line="240" w:lineRule="auto"/>
              <w:jc w:val="center"/>
              <w:rPr>
                <w:rFonts w:ascii="Arial" w:eastAsia="Times New Roman" w:hAnsi="Arial" w:cs="Arial"/>
                <w:color w:val="1C1C1C"/>
                <w:sz w:val="20"/>
                <w:szCs w:val="20"/>
                <w:lang w:eastAsia="lt-LT"/>
              </w:rPr>
            </w:pPr>
            <w:r>
              <w:rPr>
                <w:rFonts w:ascii="Arial" w:eastAsia="Times New Roman" w:hAnsi="Arial" w:cs="Arial"/>
                <w:color w:val="1C1C1C"/>
                <w:sz w:val="20"/>
                <w:szCs w:val="20"/>
                <w:lang w:eastAsia="lt-LT"/>
              </w:rPr>
              <w:t>283</w:t>
            </w:r>
          </w:p>
        </w:tc>
      </w:tr>
    </w:tbl>
    <w:p w14:paraId="02CD1538" w14:textId="13B7EEF5" w:rsidR="003846CE" w:rsidRPr="001A5A05" w:rsidRDefault="00AD72FD" w:rsidP="001A5A05">
      <w:pPr>
        <w:spacing w:after="120"/>
        <w:rPr>
          <w:sz w:val="20"/>
        </w:rPr>
      </w:pPr>
      <w:r>
        <w:rPr>
          <w:sz w:val="20"/>
        </w:rPr>
        <w:t xml:space="preserve">                Šaltinis: Lietuvos statistikos departamentas</w:t>
      </w:r>
    </w:p>
    <w:p w14:paraId="3211151D" w14:textId="3C6D954D" w:rsidR="00AD72FD" w:rsidRDefault="002A753D" w:rsidP="00473CA3">
      <w:pPr>
        <w:ind w:firstLine="567"/>
        <w:jc w:val="both"/>
        <w:rPr>
          <w:color w:val="000000"/>
        </w:rPr>
      </w:pPr>
      <w:r>
        <w:rPr>
          <w:color w:val="000000"/>
        </w:rPr>
        <w:tab/>
      </w:r>
      <w:r w:rsidR="00AD72FD">
        <w:rPr>
          <w:color w:val="000000"/>
        </w:rPr>
        <w:t xml:space="preserve">Paklausos dydis - </w:t>
      </w:r>
      <w:r w:rsidR="00AD72FD" w:rsidRPr="00AD72FD">
        <w:rPr>
          <w:color w:val="000000"/>
        </w:rPr>
        <w:t>214 ugdytinių ir mokinių Jurbarko „Ąžuoliuko“ mokykloje bei 55 mokyklos darbuotojai. Prognozuojant paslaugos vartotojų paklausą 15 metų į priekį Jurbarko „Ąžuoliuko“ mokykloje</w:t>
      </w:r>
      <w:r w:rsidR="008B58C9">
        <w:rPr>
          <w:color w:val="000000"/>
        </w:rPr>
        <w:t>,</w:t>
      </w:r>
      <w:r w:rsidR="00AD72FD" w:rsidRPr="00AD72FD">
        <w:rPr>
          <w:color w:val="000000"/>
        </w:rPr>
        <w:t xml:space="preserve"> yra remiamasi prielaida, kad paslaugos vartotojų skaičius išliks 201</w:t>
      </w:r>
      <w:r w:rsidR="0063362A">
        <w:rPr>
          <w:color w:val="000000"/>
        </w:rPr>
        <w:t>5</w:t>
      </w:r>
      <w:r w:rsidR="00AD72FD" w:rsidRPr="00AD72FD">
        <w:rPr>
          <w:color w:val="000000"/>
        </w:rPr>
        <w:t xml:space="preserve"> metų lygio, nes Jurbarko rajono gimstamumo rodikliai kinta labai nežymiai, paskutiniausias (2015 - 2016 m.) metais išliko pastovūs.  </w:t>
      </w:r>
    </w:p>
    <w:p w14:paraId="3F82BC45" w14:textId="53F31751" w:rsidR="0091718D" w:rsidRPr="0091718D" w:rsidRDefault="002A753D" w:rsidP="00473CA3">
      <w:pPr>
        <w:ind w:firstLine="567"/>
        <w:jc w:val="both"/>
        <w:rPr>
          <w:color w:val="000000"/>
        </w:rPr>
      </w:pPr>
      <w:r>
        <w:rPr>
          <w:color w:val="000000"/>
        </w:rPr>
        <w:tab/>
      </w:r>
      <w:r w:rsidR="0091718D">
        <w:rPr>
          <w:color w:val="000000"/>
        </w:rPr>
        <w:t xml:space="preserve">Apibendrinant paklausą ir pasiūlą, galime pastebėti, jog paslaugos pasiūla yra tenkinanti paklausą. Ugdymo įstaigų yra pakankamai, tačiau </w:t>
      </w:r>
      <w:r w:rsidR="006E13B3">
        <w:rPr>
          <w:color w:val="000000"/>
        </w:rPr>
        <w:t>„Ąžuoliuko“ mokykla išsiskiria teikiamomis ikimokyklinio ir priešmokyklinio ugdymo paslaugomis bei specialiąja lavinamąja klase. Siekiant apsaugoti vaikus bei darbuotojus nuo kenksmingo asbesto poveikio bei užtikrinti tinkamas darbo ir mokymosi sąlygas projektą įgyvendinti yra būtina.</w:t>
      </w:r>
    </w:p>
    <w:p w14:paraId="1516511B" w14:textId="60808F1D" w:rsidR="00473CA3" w:rsidRPr="00473CA3" w:rsidRDefault="00473CA3" w:rsidP="00473CA3">
      <w:pPr>
        <w:ind w:firstLine="360"/>
        <w:jc w:val="both"/>
        <w:rPr>
          <w:rFonts w:eastAsia="Calibri" w:cs="Times New Roman"/>
        </w:rPr>
      </w:pPr>
      <w:r w:rsidRPr="00473CA3">
        <w:rPr>
          <w:rFonts w:eastAsia="Calibri" w:cs="Times New Roman"/>
        </w:rPr>
        <w:br w:type="page"/>
      </w:r>
    </w:p>
    <w:p w14:paraId="1432405E" w14:textId="44796FDF" w:rsidR="00473CA3" w:rsidRDefault="00473CA3" w:rsidP="00473CA3">
      <w:pPr>
        <w:keepNext/>
        <w:keepLines/>
        <w:numPr>
          <w:ilvl w:val="1"/>
          <w:numId w:val="1"/>
        </w:numPr>
        <w:spacing w:before="120" w:after="360"/>
        <w:ind w:left="792"/>
        <w:jc w:val="both"/>
        <w:outlineLvl w:val="1"/>
        <w:rPr>
          <w:rFonts w:eastAsia="Times New Roman" w:cs="Times New Roman"/>
          <w:color w:val="000000"/>
          <w:sz w:val="28"/>
          <w:szCs w:val="26"/>
        </w:rPr>
      </w:pPr>
      <w:bookmarkStart w:id="8" w:name="_Toc503524064"/>
      <w:bookmarkStart w:id="9" w:name="_Toc505179737"/>
      <w:r w:rsidRPr="00473CA3">
        <w:rPr>
          <w:rFonts w:eastAsia="Times New Roman" w:cs="Times New Roman"/>
          <w:color w:val="000000"/>
          <w:sz w:val="28"/>
          <w:szCs w:val="26"/>
        </w:rPr>
        <w:lastRenderedPageBreak/>
        <w:t>Teisinė aplinka</w:t>
      </w:r>
      <w:bookmarkEnd w:id="6"/>
      <w:bookmarkEnd w:id="8"/>
      <w:bookmarkEnd w:id="9"/>
    </w:p>
    <w:p w14:paraId="01C59562" w14:textId="78A8A78E" w:rsidR="00473CA3" w:rsidRDefault="000037B1" w:rsidP="000037B1">
      <w:pPr>
        <w:jc w:val="both"/>
      </w:pPr>
      <w:r>
        <w:tab/>
        <w:t xml:space="preserve">Projekto veikla atitinka Europos Parlamento ir Tarybos direktyvos 2003/18/EB 4 ir 5 punktus, atitinkamai: </w:t>
      </w:r>
      <w:r w:rsidRPr="000037B1">
        <w:t xml:space="preserve">Draudimas prekiauti ir naudoti </w:t>
      </w:r>
      <w:proofErr w:type="spellStart"/>
      <w:r w:rsidRPr="000037B1">
        <w:t>chrizotilo</w:t>
      </w:r>
      <w:proofErr w:type="spellEnd"/>
      <w:r w:rsidRPr="000037B1">
        <w:t xml:space="preserve"> asbestą, nustatytas 1976 m. liepos 27 d. Tarybos direktyva 76/769/EEB dėl valstybių narių įstatymų ir kitų teisės aktų, susijusių su tam tikrų pavojingų medžiagų ir preparatų pardavimo ir naudojimo apribojimais, suderinimo [7], kuris įsigalios 2005 m. sausio 1 d., padės iš esmės sumažinti asbesto poveikį darbuotojams</w:t>
      </w:r>
      <w:r>
        <w:t xml:space="preserve"> </w:t>
      </w:r>
      <w:r w:rsidR="00724481">
        <w:t>i</w:t>
      </w:r>
      <w:r>
        <w:t xml:space="preserve">r </w:t>
      </w:r>
      <w:r w:rsidR="00724481">
        <w:t>v</w:t>
      </w:r>
      <w:r w:rsidRPr="000037B1">
        <w:t>isi darbuotojai turėtų būti apsaugoti nuo rizikos, susijusios su asbestu, ir dėl to turėtų būti panaikintos jūros ir oro sektoriams taikomos leidžiančios nukrypti nuostato</w:t>
      </w:r>
      <w:r w:rsidR="00724481">
        <w:t>. Projekto metu pakeistas asbesto stogas prisidės prie šių punktų įgyvendinimo;</w:t>
      </w:r>
    </w:p>
    <w:p w14:paraId="7930F0FD" w14:textId="1EF720C7" w:rsidR="0066435A" w:rsidRDefault="0066435A" w:rsidP="000037B1">
      <w:pPr>
        <w:jc w:val="both"/>
      </w:pPr>
      <w:r>
        <w:tab/>
        <w:t>Projekto veiklą – stogo keitimą – r</w:t>
      </w:r>
      <w:r w:rsidR="004E615D">
        <w:t>eglamentuoja</w:t>
      </w:r>
      <w:r>
        <w:t xml:space="preserve"> Lietuvos Respublikos įstatymas „Dėl darbo su asbestu nuostatų patvirtinimo“. Šiame įstatyme yra aprašyto</w:t>
      </w:r>
      <w:r w:rsidR="004E615D">
        <w:t>s darbo saugos taisyklės, šalinimo darbų vykdymo tvarka bei kiti naudingi nurodymai dirbant su asbestu. Paslaugos teikėjai laikysis šio įstatymo norminių reikalavimų;</w:t>
      </w:r>
    </w:p>
    <w:p w14:paraId="7BD681BC" w14:textId="1EFA69EE" w:rsidR="00724481" w:rsidRDefault="00724481" w:rsidP="000037B1">
      <w:pPr>
        <w:jc w:val="both"/>
      </w:pPr>
      <w:r>
        <w:tab/>
        <w:t xml:space="preserve">Projekto metu planuojama pakeisti Jurbarko „Ąžuoliuko“ mokyklos stogą. Mokykla yra Jurbarko rajono savivaldybės nuosavybė pagal Lietuvos Respublikos vietos savivaldos įstatymo II skirsnio 7 straipsnio 7.7 punktą, pagal kurį valstybės savivaldybei perduota funkcija yra </w:t>
      </w:r>
      <w:r w:rsidRPr="00724481">
        <w:t>priešmokyklinio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w:t>
      </w:r>
      <w:r>
        <w:t>. Remiantis šiuo įstatymu, projektas neturės apribojimų dėl nuosavybės teisių</w:t>
      </w:r>
      <w:r w:rsidR="002D2ECA">
        <w:t>, o po projekto nuosavybės teisės išliks nepakitę</w:t>
      </w:r>
      <w:r w:rsidR="00403087">
        <w:t>;</w:t>
      </w:r>
    </w:p>
    <w:p w14:paraId="08DC387E" w14:textId="42D928B5" w:rsidR="00403087" w:rsidRDefault="00403087" w:rsidP="000037B1">
      <w:pPr>
        <w:jc w:val="both"/>
      </w:pPr>
      <w:r>
        <w:tab/>
      </w:r>
      <w:r w:rsidR="00BD3CC4">
        <w:t xml:space="preserve">Projekte nebus jokių apribojimų dėl asbesto tolimesnio naudojimo, </w:t>
      </w:r>
      <w:r w:rsidR="00BD3CC4" w:rsidRPr="0063362A">
        <w:t xml:space="preserve">nes naujas stogas bus iš </w:t>
      </w:r>
      <w:r w:rsidR="0063362A" w:rsidRPr="0063362A">
        <w:t xml:space="preserve">bituminės dangos </w:t>
      </w:r>
      <w:r w:rsidR="00BD3CC4" w:rsidRPr="0063362A">
        <w:t xml:space="preserve">ir </w:t>
      </w:r>
      <w:r w:rsidR="00BD3CC4" w:rsidRPr="00BD3CC4">
        <w:t>at</w:t>
      </w:r>
      <w:r w:rsidR="00BD3CC4">
        <w:t>itiks Europos Parlamento ir Tarybos direktyvą 1999/77/EB, pagal kurią nuo 2005 m. sausio 1 d. asbestą yra uždrausta naudoti</w:t>
      </w:r>
      <w:r w:rsidR="001F3D08">
        <w:t>;</w:t>
      </w:r>
    </w:p>
    <w:p w14:paraId="74910D61" w14:textId="7C103439" w:rsidR="0066435A" w:rsidRDefault="001F3D08" w:rsidP="001F3D08">
      <w:pPr>
        <w:jc w:val="both"/>
      </w:pPr>
      <w:r>
        <w:tab/>
        <w:t xml:space="preserve">Projekto metu atnaujintas stogas neturės įtakos mokyklos higienos normų pakitimui, todėl nebus pažeistas LR įstatymas dėl Lietuvos higienos normos </w:t>
      </w:r>
      <w:proofErr w:type="spellStart"/>
      <w:r>
        <w:t>Hn</w:t>
      </w:r>
      <w:proofErr w:type="spellEnd"/>
      <w:r>
        <w:t xml:space="preserve"> 75:2010 „įstaiga, vykdanti ikimokyklinio ir (ar) priešmokyklinio ugdymo programą. Bendrieji sveikatos saugos reikalavimai“. Visi įstatyme numatyti reikalavimai išliks atitinkantys realią situaciją ir apribojimų dėl higienos normų pakitimų nebus</w:t>
      </w:r>
      <w:r w:rsidR="0066435A">
        <w:t>.</w:t>
      </w:r>
    </w:p>
    <w:p w14:paraId="49326224" w14:textId="5B9EBF8A" w:rsidR="00724481" w:rsidRPr="00473CA3" w:rsidRDefault="00724481" w:rsidP="000037B1">
      <w:pPr>
        <w:jc w:val="both"/>
      </w:pPr>
      <w:r>
        <w:tab/>
      </w:r>
    </w:p>
    <w:p w14:paraId="56009B83" w14:textId="2C21AAAC" w:rsidR="0091718D" w:rsidRDefault="00473CA3" w:rsidP="00473CA3">
      <w:pPr>
        <w:keepNext/>
        <w:keepLines/>
        <w:numPr>
          <w:ilvl w:val="1"/>
          <w:numId w:val="1"/>
        </w:numPr>
        <w:spacing w:before="120" w:after="360"/>
        <w:ind w:left="792"/>
        <w:jc w:val="both"/>
        <w:outlineLvl w:val="1"/>
        <w:rPr>
          <w:rFonts w:eastAsia="Times New Roman" w:cs="Times New Roman"/>
          <w:color w:val="000000"/>
          <w:sz w:val="28"/>
          <w:szCs w:val="26"/>
        </w:rPr>
      </w:pPr>
      <w:bookmarkStart w:id="10" w:name="_Toc500403207"/>
      <w:bookmarkStart w:id="11" w:name="_Toc503524065"/>
      <w:bookmarkStart w:id="12" w:name="_Toc505179738"/>
      <w:r w:rsidRPr="00473CA3">
        <w:rPr>
          <w:rFonts w:eastAsia="Times New Roman" w:cs="Times New Roman"/>
          <w:color w:val="000000"/>
          <w:sz w:val="28"/>
          <w:szCs w:val="26"/>
        </w:rPr>
        <w:lastRenderedPageBreak/>
        <w:t>Sprendžiamos problemos ir jų atsiradimo priežastys</w:t>
      </w:r>
      <w:bookmarkEnd w:id="10"/>
      <w:bookmarkEnd w:id="11"/>
      <w:bookmarkEnd w:id="12"/>
    </w:p>
    <w:p w14:paraId="47A3CB3E" w14:textId="77777777" w:rsidR="008B58C9" w:rsidRDefault="008D46F2" w:rsidP="008B58C9">
      <w:pPr>
        <w:jc w:val="both"/>
      </w:pPr>
      <w:r>
        <w:tab/>
      </w:r>
      <w:r w:rsidR="00753FC5" w:rsidRPr="008D46F2">
        <w:rPr>
          <w:b/>
        </w:rPr>
        <w:t>Pagrindinė problema, kuriai spręsti planuojamas įgyvendinti projektas</w:t>
      </w:r>
      <w:r w:rsidR="00753FC5">
        <w:t xml:space="preserve"> </w:t>
      </w:r>
      <w:r>
        <w:t>–</w:t>
      </w:r>
      <w:r w:rsidR="004D351A" w:rsidRPr="00A20F0E">
        <w:t xml:space="preserve"> </w:t>
      </w:r>
      <w:r w:rsidR="002D2ECA">
        <w:t>netinkama</w:t>
      </w:r>
      <w:r w:rsidR="004D351A" w:rsidRPr="00A20F0E">
        <w:t xml:space="preserve"> </w:t>
      </w:r>
      <w:r w:rsidR="002D2ECA">
        <w:t xml:space="preserve">Jurbarko </w:t>
      </w:r>
      <w:r w:rsidR="004D351A" w:rsidRPr="00A20F0E">
        <w:t>mokyklos</w:t>
      </w:r>
      <w:r w:rsidR="002D2ECA">
        <w:t xml:space="preserve"> „Ąžuoliukas“</w:t>
      </w:r>
      <w:r w:rsidR="004D351A" w:rsidRPr="00A20F0E">
        <w:t xml:space="preserve"> stogo</w:t>
      </w:r>
      <w:r w:rsidR="002D2ECA">
        <w:t xml:space="preserve"> techninė</w:t>
      </w:r>
      <w:r w:rsidR="004D351A" w:rsidRPr="00A20F0E">
        <w:t xml:space="preserve"> būklė</w:t>
      </w:r>
      <w:r w:rsidR="00B058CB">
        <w:t>.</w:t>
      </w:r>
      <w:r>
        <w:t xml:space="preserve"> Jurbarko mokykloje „Ąžuoliukas“ stogas yra dengtas asbesto danga, nekeistas jau daugiau nei 20 metų. Stogas yra susidėvėjęs, praleidžia vandenį – yra kritinės būklės.</w:t>
      </w:r>
      <w:r w:rsidR="002D2ECA">
        <w:t xml:space="preserve"> Esant stiprioms liūtims, sniego tirpsmui, stogas praleidžia vandenį. Dėl šios priežasties yra gadinamos sienos, jose gali atsirasti pelėsis.</w:t>
      </w:r>
      <w:r>
        <w:t xml:space="preserve"> </w:t>
      </w:r>
    </w:p>
    <w:p w14:paraId="2D5A9369" w14:textId="601BDCF8" w:rsidR="008B58C9" w:rsidRDefault="008B58C9" w:rsidP="008B58C9">
      <w:pPr>
        <w:jc w:val="both"/>
      </w:pPr>
      <w:r>
        <w:tab/>
      </w:r>
      <w:r w:rsidR="00F273C6">
        <w:t xml:space="preserve">Pelėsio atsiradimas būtų nespręstos problemos padarinys, kuris turėtų pasekmių. </w:t>
      </w:r>
      <w:r>
        <w:t>Manoma, kad be objektų paviršiaus gadinimo, pelėsiai kenkia ir mūsų sveikatai. Patekę į žmogaus organizmą, gali nukeliauti į jiems palankią terpę. Dažniausiai patenkama per kvėpavimo takus, rečiau - per virškinamąjį traktą ar odą. Poveikis sveikatai priklauso nuo į organizmą patekusio kiekio, rūšies toksiškumo, žmogaus organizmo jautrumo ir  kaip ilgai pelėsis „gyvens“ žmogaus organizme. 2004 m. Medicinos Institutas Vašingtone (JAV) nustatė, kad gyvenant drėgnose patalpose, labiausiai nukenčia viršutiniai ir apatiniai kvėpavimo takai, galimi odos sudirginimai, įvairios infekcijos, nuovargio požymiai. Pasitaiko ir rimtesnių sveikatos problemų. Manoma, kad visa tai susiję būtent su pelėsiu.</w:t>
      </w:r>
    </w:p>
    <w:p w14:paraId="4EC1BA67" w14:textId="2F98334B" w:rsidR="0091718D" w:rsidRDefault="008B58C9" w:rsidP="008D46F2">
      <w:pPr>
        <w:jc w:val="both"/>
      </w:pPr>
      <w:r>
        <w:tab/>
      </w:r>
      <w:r w:rsidR="008D46F2">
        <w:t xml:space="preserve">Stogą būtina keisti ir dėl jo pagaminimo medžiagos – asbesto. Asbestas yra kenksminga medžiaga, kai yra pjaustomas, gręžiamas ar kaip nors gadinamas. </w:t>
      </w:r>
      <w:r w:rsidR="0091718D">
        <w:t>Įkvėptos asbesto dulkės gali sukelti šiuos negalavimus:</w:t>
      </w:r>
    </w:p>
    <w:p w14:paraId="7918E6F1" w14:textId="77777777" w:rsidR="0091718D" w:rsidRDefault="0091718D" w:rsidP="008D46F2">
      <w:pPr>
        <w:pStyle w:val="Sraopastraipa"/>
        <w:numPr>
          <w:ilvl w:val="0"/>
          <w:numId w:val="29"/>
        </w:numPr>
        <w:jc w:val="both"/>
      </w:pPr>
      <w:proofErr w:type="spellStart"/>
      <w:r>
        <w:t>Pneumokoniozė</w:t>
      </w:r>
      <w:proofErr w:type="spellEnd"/>
      <w:r>
        <w:t xml:space="preserve"> (asbestozė) - chroniška plaučių liga, kuria sergant sumažėja plaučių tūris ir jie mažiau išsiplečia kvėpuojant. Šios ligos simptomai — dusulys, sausas kosulys, </w:t>
      </w:r>
      <w:proofErr w:type="spellStart"/>
      <w:r>
        <w:t>švogždžiantys</w:t>
      </w:r>
      <w:proofErr w:type="spellEnd"/>
      <w:r>
        <w:t xml:space="preserve"> garsai plaučiuose kvėpuojant, krūtinės skausmai. Esant nuolatinėms didelėms įkvepiamo asbesto dozėms simptomai pasireiškia jau po 3 — 5 metų;</w:t>
      </w:r>
    </w:p>
    <w:p w14:paraId="4B60B079" w14:textId="77777777" w:rsidR="0091718D" w:rsidRDefault="0091718D" w:rsidP="008D46F2">
      <w:pPr>
        <w:pStyle w:val="Sraopastraipa"/>
        <w:numPr>
          <w:ilvl w:val="0"/>
          <w:numId w:val="29"/>
        </w:numPr>
        <w:jc w:val="both"/>
      </w:pPr>
      <w:r>
        <w:t xml:space="preserve">Pleuros ir pilvaplėvės </w:t>
      </w:r>
      <w:proofErr w:type="spellStart"/>
      <w:r>
        <w:t>mezoteliomos</w:t>
      </w:r>
      <w:proofErr w:type="spellEnd"/>
      <w:r>
        <w:t xml:space="preserve"> - paviršinio audinių sluoksnio </w:t>
      </w:r>
      <w:proofErr w:type="spellStart"/>
      <w:r>
        <w:t>vežinis</w:t>
      </w:r>
      <w:proofErr w:type="spellEnd"/>
      <w:r>
        <w:t xml:space="preserve"> susirgimas. Liga paprastai diagnozuojama tik praėjus daugeliui metų nuo to momento, kai patiriamas pirmasis asbesto poveikis, o jos latentinis periodas dažnai būna ilgesnis nei plaučių vėžio. </w:t>
      </w:r>
      <w:proofErr w:type="spellStart"/>
      <w:r>
        <w:t>Meziotelioma</w:t>
      </w:r>
      <w:proofErr w:type="spellEnd"/>
      <w:r>
        <w:t xml:space="preserve"> greitai progresuoja ir pasibaigia mirtimi;</w:t>
      </w:r>
    </w:p>
    <w:p w14:paraId="575EF4C9" w14:textId="5D06508C" w:rsidR="0091718D" w:rsidRDefault="0091718D" w:rsidP="008D46F2">
      <w:pPr>
        <w:pStyle w:val="Sraopastraipa"/>
        <w:numPr>
          <w:ilvl w:val="0"/>
          <w:numId w:val="29"/>
        </w:numPr>
        <w:jc w:val="both"/>
      </w:pPr>
      <w:proofErr w:type="spellStart"/>
      <w:r>
        <w:t>Bronchogenin</w:t>
      </w:r>
      <w:r w:rsidR="008D46F2">
        <w:t>ė</w:t>
      </w:r>
      <w:proofErr w:type="spellEnd"/>
      <w:r>
        <w:t xml:space="preserve"> </w:t>
      </w:r>
      <w:proofErr w:type="spellStart"/>
      <w:r>
        <w:t>karciom</w:t>
      </w:r>
      <w:r w:rsidR="008D46F2">
        <w:t>a</w:t>
      </w:r>
      <w:proofErr w:type="spellEnd"/>
      <w:r w:rsidR="008B58C9">
        <w:t>.</w:t>
      </w:r>
    </w:p>
    <w:p w14:paraId="2922F48B" w14:textId="2BF0B412" w:rsidR="0091718D" w:rsidRDefault="008D46F2" w:rsidP="008D46F2">
      <w:pPr>
        <w:jc w:val="both"/>
      </w:pPr>
      <w:r>
        <w:tab/>
      </w:r>
      <w:r w:rsidR="0091718D">
        <w:t>Asbestas gali sukelti ir kitų organų vėžinius susirgimus.  Daugelio tyrimų rezultatai rodo, kad susirgimų ir mirčių kiekis nuo virškinimo trakto organų vėžio tarp dirbančiųjų asbesto pramonėje yra didesnis už vidutinį statistinį tarp nedirbančių. Žinomi atvejai, kai asbestas buvo inkstų, gerklų vėžio, imuninės sistemos nusilpimo priežastimi.</w:t>
      </w:r>
      <w:r w:rsidR="0091718D" w:rsidRPr="0091718D">
        <w:t xml:space="preserve"> </w:t>
      </w:r>
    </w:p>
    <w:p w14:paraId="229D5DD4" w14:textId="0531B281" w:rsidR="00473CA3" w:rsidRDefault="008D46F2" w:rsidP="008D46F2">
      <w:pPr>
        <w:jc w:val="both"/>
      </w:pPr>
      <w:r>
        <w:lastRenderedPageBreak/>
        <w:tab/>
      </w:r>
      <w:r w:rsidR="0091718D" w:rsidRPr="0091718D">
        <w:t>Dėl asbesto poveikio per metus Europos šalyse apytiksliai užregistruojama apie 20 000 mirčių nuo plaučių vėžio. Dažniausiai kenksmingas asbesto poveikis pasireiškia po 20–30 metų. Pagal kenksmingumą asbestas prilyginamas arsenui ir gyvsidabriui.</w:t>
      </w:r>
    </w:p>
    <w:p w14:paraId="5E99B45C" w14:textId="34A2CB6E" w:rsidR="00F273C6" w:rsidRDefault="00F273C6" w:rsidP="008D46F2">
      <w:pPr>
        <w:jc w:val="both"/>
      </w:pPr>
      <w:r>
        <w:tab/>
        <w:t>Apibendrinant problemą, galime pastebėti, jog nespręsta problema lemtų sveikatos trikdymus, aplinkos kokybės gadinimą. Stogo pakeitimas yra svarbus visai mokyklos bendruomenei.</w:t>
      </w:r>
    </w:p>
    <w:p w14:paraId="3DB5B55B" w14:textId="2EDC627E" w:rsidR="008D46F2" w:rsidRDefault="008D46F2" w:rsidP="008D46F2">
      <w:pPr>
        <w:jc w:val="both"/>
      </w:pPr>
      <w:r>
        <w:tab/>
      </w:r>
      <w:r w:rsidRPr="001237A3">
        <w:rPr>
          <w:b/>
        </w:rPr>
        <w:t>Projekto problemą nulėmusios priežastys</w:t>
      </w:r>
      <w:r>
        <w:t xml:space="preserve"> – investicijų į stogo atnaujinimą nebuvimas, natūralus nusidėvėjimas bėgant metams.</w:t>
      </w:r>
      <w:r w:rsidR="001237A3">
        <w:t xml:space="preserve"> Stogas nebuvo atnaujintas ilgą laiką, jo danga nebuvo pakeista į nekenksmingą. Bėgant metams stogo danga natūraliai susidėvėjo ir dėl to stogas neatitinka techninių reikalavimų. Problema ir ją nulėmusios priežastys yra pateiktos 1.4. lentelėje.</w:t>
      </w:r>
    </w:p>
    <w:p w14:paraId="1084644C" w14:textId="314A15C4" w:rsidR="001237A3" w:rsidRPr="001237A3" w:rsidRDefault="001237A3" w:rsidP="001237A3">
      <w:pPr>
        <w:pStyle w:val="Antrat"/>
        <w:keepNext/>
        <w:numPr>
          <w:ilvl w:val="1"/>
          <w:numId w:val="1"/>
        </w:numPr>
        <w:jc w:val="center"/>
        <w:rPr>
          <w:color w:val="auto"/>
          <w:sz w:val="24"/>
        </w:rPr>
      </w:pPr>
      <w:r w:rsidRPr="001237A3">
        <w:rPr>
          <w:color w:val="auto"/>
          <w:sz w:val="24"/>
        </w:rPr>
        <w:t>Lentelė. Problema ir ją lėmusios priežastys</w:t>
      </w:r>
    </w:p>
    <w:tbl>
      <w:tblPr>
        <w:tblStyle w:val="Lentelstinklelis"/>
        <w:tblW w:w="0" w:type="auto"/>
        <w:tblLook w:val="04A0" w:firstRow="1" w:lastRow="0" w:firstColumn="1" w:lastColumn="0" w:noHBand="0" w:noVBand="1"/>
      </w:tblPr>
      <w:tblGrid>
        <w:gridCol w:w="4390"/>
        <w:gridCol w:w="5238"/>
      </w:tblGrid>
      <w:tr w:rsidR="001237A3" w14:paraId="1C7A2F84" w14:textId="77777777" w:rsidTr="00BC0A23">
        <w:tc>
          <w:tcPr>
            <w:tcW w:w="4390" w:type="dxa"/>
            <w:shd w:val="clear" w:color="auto" w:fill="BFBFBF" w:themeFill="background1" w:themeFillShade="BF"/>
            <w:vAlign w:val="center"/>
          </w:tcPr>
          <w:p w14:paraId="79EFF5F8" w14:textId="530DA1A5" w:rsidR="001237A3" w:rsidRPr="001237A3" w:rsidRDefault="001237A3" w:rsidP="001237A3">
            <w:pPr>
              <w:jc w:val="center"/>
              <w:rPr>
                <w:b/>
              </w:rPr>
            </w:pPr>
            <w:r w:rsidRPr="001237A3">
              <w:rPr>
                <w:b/>
              </w:rPr>
              <w:t>Problema</w:t>
            </w:r>
          </w:p>
        </w:tc>
        <w:tc>
          <w:tcPr>
            <w:tcW w:w="5238" w:type="dxa"/>
            <w:shd w:val="clear" w:color="auto" w:fill="BFBFBF" w:themeFill="background1" w:themeFillShade="BF"/>
            <w:vAlign w:val="center"/>
          </w:tcPr>
          <w:p w14:paraId="05BC1B91" w14:textId="50165CDE" w:rsidR="001237A3" w:rsidRPr="001237A3" w:rsidRDefault="001237A3" w:rsidP="001237A3">
            <w:pPr>
              <w:jc w:val="center"/>
              <w:rPr>
                <w:b/>
              </w:rPr>
            </w:pPr>
            <w:r w:rsidRPr="001237A3">
              <w:rPr>
                <w:b/>
              </w:rPr>
              <w:t>Pagrindinės priežastys</w:t>
            </w:r>
          </w:p>
        </w:tc>
      </w:tr>
      <w:tr w:rsidR="001237A3" w14:paraId="473AE075" w14:textId="77777777" w:rsidTr="00BC0A23">
        <w:tc>
          <w:tcPr>
            <w:tcW w:w="4390" w:type="dxa"/>
            <w:vMerge w:val="restart"/>
            <w:vAlign w:val="center"/>
          </w:tcPr>
          <w:p w14:paraId="167DAA61" w14:textId="1AB918B8" w:rsidR="001237A3" w:rsidRDefault="002D2ECA" w:rsidP="001237A3">
            <w:pPr>
              <w:jc w:val="center"/>
            </w:pPr>
            <w:r>
              <w:t>N</w:t>
            </w:r>
            <w:r w:rsidRPr="002D2ECA">
              <w:t>etinkama Jurbarko mokyklos „Ąžuoliukas“ stogo techninė būklė</w:t>
            </w:r>
          </w:p>
        </w:tc>
        <w:tc>
          <w:tcPr>
            <w:tcW w:w="5238" w:type="dxa"/>
            <w:vAlign w:val="center"/>
          </w:tcPr>
          <w:p w14:paraId="6DFE1364" w14:textId="0F71A331" w:rsidR="001237A3" w:rsidRDefault="001237A3" w:rsidP="001237A3">
            <w:pPr>
              <w:jc w:val="center"/>
            </w:pPr>
            <w:r>
              <w:t>Investicijų į stogo dangos atnaujinimą nebuvimas</w:t>
            </w:r>
          </w:p>
        </w:tc>
      </w:tr>
      <w:tr w:rsidR="001237A3" w14:paraId="7A81E8B9" w14:textId="77777777" w:rsidTr="00BC0A23">
        <w:tc>
          <w:tcPr>
            <w:tcW w:w="4390" w:type="dxa"/>
            <w:vMerge/>
            <w:vAlign w:val="center"/>
          </w:tcPr>
          <w:p w14:paraId="38C1CF88" w14:textId="77777777" w:rsidR="001237A3" w:rsidRDefault="001237A3" w:rsidP="001237A3">
            <w:pPr>
              <w:jc w:val="center"/>
            </w:pPr>
          </w:p>
        </w:tc>
        <w:tc>
          <w:tcPr>
            <w:tcW w:w="5238" w:type="dxa"/>
            <w:vAlign w:val="center"/>
          </w:tcPr>
          <w:p w14:paraId="7E4364E0" w14:textId="5DE930FA" w:rsidR="001237A3" w:rsidRDefault="001237A3" w:rsidP="001237A3">
            <w:pPr>
              <w:jc w:val="center"/>
            </w:pPr>
            <w:r>
              <w:t>Natūralus stogo nusidėvėjimas bėgant metams</w:t>
            </w:r>
          </w:p>
        </w:tc>
      </w:tr>
    </w:tbl>
    <w:p w14:paraId="57BB4E32" w14:textId="60CB3D6C" w:rsidR="001237A3" w:rsidRPr="001237A3" w:rsidRDefault="001237A3" w:rsidP="008D46F2">
      <w:pPr>
        <w:jc w:val="both"/>
        <w:rPr>
          <w:sz w:val="18"/>
        </w:rPr>
      </w:pPr>
      <w:r w:rsidRPr="001237A3">
        <w:rPr>
          <w:sz w:val="18"/>
        </w:rPr>
        <w:t>Šaltinis: sudaryta autorių</w:t>
      </w:r>
    </w:p>
    <w:p w14:paraId="7E8B6BA9" w14:textId="633A5E2C" w:rsidR="001237A3" w:rsidRPr="0091718D" w:rsidRDefault="001237A3" w:rsidP="008D46F2">
      <w:pPr>
        <w:jc w:val="both"/>
      </w:pPr>
      <w:r>
        <w:tab/>
      </w:r>
      <w:r w:rsidRPr="001237A3">
        <w:rPr>
          <w:b/>
        </w:rPr>
        <w:t>Problemos sprendimo būdas</w:t>
      </w:r>
      <w:r>
        <w:t xml:space="preserve"> – Jurbarko mokyklos „Ąžuoliukas“ stogo dangos atnaujinimas. Atnaujinus stogo dangą, pakeitus ją į nekenksmingą, pagerėtų paslaugos kokybė. </w:t>
      </w:r>
      <w:r w:rsidR="00324D06">
        <w:t xml:space="preserve">Tarptautiniai tyrimai rodo, kad </w:t>
      </w:r>
      <w:proofErr w:type="spellStart"/>
      <w:r w:rsidR="00324D06">
        <w:t>mokymo(si</w:t>
      </w:r>
      <w:proofErr w:type="spellEnd"/>
      <w:r w:rsidR="00324D06">
        <w:t>) aplinka daro didžiulę įtaką mokinių pasiekimams (Švietimo ir mokslo ministerija, 2012). Taip pat t</w:t>
      </w:r>
      <w:r>
        <w:t xml:space="preserve">inkama techninė pastato būklė sukuria geresnes sąlygas vaikams mokytis ir darbuotojams dirbti, todėl pagerėja ir paslaugos kokybė. </w:t>
      </w:r>
      <w:r w:rsidR="002D2ECA">
        <w:t xml:space="preserve">  </w:t>
      </w:r>
    </w:p>
    <w:p w14:paraId="19F635EF" w14:textId="77777777" w:rsidR="00473CA3" w:rsidRPr="00473CA3" w:rsidRDefault="00473CA3" w:rsidP="000163B0">
      <w:pPr>
        <w:keepNext/>
        <w:keepLines/>
        <w:pageBreakBefore/>
        <w:numPr>
          <w:ilvl w:val="0"/>
          <w:numId w:val="14"/>
        </w:numPr>
        <w:spacing w:before="240" w:after="240"/>
        <w:jc w:val="both"/>
        <w:outlineLvl w:val="0"/>
        <w:rPr>
          <w:rFonts w:eastAsia="Times New Roman" w:cs="Times New Roman"/>
          <w:caps/>
          <w:color w:val="000000"/>
          <w:sz w:val="32"/>
          <w:szCs w:val="32"/>
        </w:rPr>
      </w:pPr>
      <w:bookmarkStart w:id="13" w:name="_Toc500403208"/>
      <w:bookmarkStart w:id="14" w:name="_Toc503524066"/>
      <w:bookmarkStart w:id="15" w:name="_Toc505179739"/>
      <w:r w:rsidRPr="00473CA3">
        <w:rPr>
          <w:rFonts w:eastAsia="Times New Roman" w:cs="Times New Roman"/>
          <w:color w:val="000000"/>
          <w:sz w:val="32"/>
          <w:szCs w:val="32"/>
        </w:rPr>
        <w:lastRenderedPageBreak/>
        <w:t>Projekto turinys</w:t>
      </w:r>
      <w:bookmarkEnd w:id="13"/>
      <w:bookmarkEnd w:id="14"/>
      <w:bookmarkEnd w:id="15"/>
    </w:p>
    <w:p w14:paraId="157FC24E" w14:textId="77777777" w:rsidR="00473CA3" w:rsidRPr="00473CA3" w:rsidRDefault="00473CA3" w:rsidP="000163B0">
      <w:pPr>
        <w:keepNext/>
        <w:keepLines/>
        <w:numPr>
          <w:ilvl w:val="1"/>
          <w:numId w:val="14"/>
        </w:numPr>
        <w:spacing w:before="240" w:after="360"/>
        <w:jc w:val="both"/>
        <w:outlineLvl w:val="1"/>
        <w:rPr>
          <w:rFonts w:eastAsia="Times New Roman" w:cs="Times New Roman"/>
          <w:color w:val="000000"/>
          <w:sz w:val="28"/>
          <w:szCs w:val="26"/>
        </w:rPr>
      </w:pPr>
      <w:bookmarkStart w:id="16" w:name="_Toc500403209"/>
      <w:bookmarkStart w:id="17" w:name="_Toc503524067"/>
      <w:bookmarkStart w:id="18" w:name="_Toc505179740"/>
      <w:r w:rsidRPr="00473CA3">
        <w:rPr>
          <w:rFonts w:eastAsia="Times New Roman" w:cs="Times New Roman"/>
          <w:color w:val="000000"/>
          <w:sz w:val="28"/>
          <w:szCs w:val="26"/>
        </w:rPr>
        <w:t>Projekto tikslas ir uždaviniai</w:t>
      </w:r>
      <w:bookmarkEnd w:id="16"/>
      <w:bookmarkEnd w:id="17"/>
      <w:bookmarkEnd w:id="18"/>
    </w:p>
    <w:p w14:paraId="5931CDC1" w14:textId="663DFB3A" w:rsidR="00473CA3" w:rsidRDefault="00000158" w:rsidP="00473CA3">
      <w:pPr>
        <w:ind w:firstLine="567"/>
        <w:jc w:val="both"/>
        <w:rPr>
          <w:rFonts w:eastAsia="Calibri" w:cs="Times New Roman"/>
          <w:szCs w:val="24"/>
        </w:rPr>
      </w:pPr>
      <w:r>
        <w:rPr>
          <w:rFonts w:eastAsia="Calibri" w:cs="Times New Roman"/>
          <w:szCs w:val="24"/>
        </w:rPr>
        <w:tab/>
      </w:r>
      <w:r w:rsidR="00473CA3" w:rsidRPr="00473CA3">
        <w:rPr>
          <w:rFonts w:eastAsia="Calibri" w:cs="Times New Roman"/>
          <w:szCs w:val="24"/>
        </w:rPr>
        <w:t xml:space="preserve">Projekto tikslas – </w:t>
      </w:r>
      <w:r w:rsidR="0051084A">
        <w:rPr>
          <w:rFonts w:eastAsia="Calibri" w:cs="Times New Roman"/>
        </w:rPr>
        <w:t>pagerinti ugdymosi ir mokymosi sąlygas Jurbarko „Ąžuoliuko“ mokykloje</w:t>
      </w:r>
      <w:r w:rsidR="00A35ABC">
        <w:rPr>
          <w:rFonts w:eastAsia="Calibri" w:cs="Times New Roman"/>
        </w:rPr>
        <w:t>, pakeičiant stogo dangą nauja</w:t>
      </w:r>
      <w:r w:rsidR="0051084A">
        <w:rPr>
          <w:rFonts w:eastAsia="Calibri" w:cs="Times New Roman"/>
        </w:rPr>
        <w:t xml:space="preserve"> ir nekenksminga</w:t>
      </w:r>
      <w:r w:rsidR="00473CA3" w:rsidRPr="00473CA3">
        <w:rPr>
          <w:rFonts w:eastAsia="Calibri" w:cs="Times New Roman"/>
        </w:rPr>
        <w:t>.</w:t>
      </w:r>
      <w:r w:rsidR="00473CA3" w:rsidRPr="00473CA3">
        <w:rPr>
          <w:rFonts w:eastAsia="Calibri" w:cs="Times New Roman"/>
          <w:szCs w:val="24"/>
        </w:rPr>
        <w:t xml:space="preserve"> </w:t>
      </w:r>
      <w:r w:rsidR="0051084A" w:rsidRPr="00C36B8E">
        <w:rPr>
          <w:rFonts w:eastAsia="Calibri" w:cs="Times New Roman"/>
          <w:szCs w:val="24"/>
        </w:rPr>
        <w:t>Projekto įgyvendinimas pagerintų sąlygas ugdymuisi ir mokymuisi</w:t>
      </w:r>
      <w:r w:rsidRPr="00C36B8E">
        <w:rPr>
          <w:rFonts w:eastAsia="Calibri" w:cs="Times New Roman"/>
          <w:szCs w:val="24"/>
        </w:rPr>
        <w:t xml:space="preserve">, nes </w:t>
      </w:r>
      <w:r w:rsidR="0051084A" w:rsidRPr="00C36B8E">
        <w:rPr>
          <w:rFonts w:eastAsia="Calibri" w:cs="Times New Roman"/>
          <w:szCs w:val="24"/>
        </w:rPr>
        <w:t xml:space="preserve">būtų užtikrinta </w:t>
      </w:r>
      <w:r w:rsidR="009B3469" w:rsidRPr="00C36B8E">
        <w:rPr>
          <w:rFonts w:eastAsia="Calibri" w:cs="Times New Roman"/>
          <w:szCs w:val="24"/>
        </w:rPr>
        <w:t>tinkama</w:t>
      </w:r>
      <w:r w:rsidRPr="00C36B8E">
        <w:rPr>
          <w:rFonts w:eastAsia="Calibri" w:cs="Times New Roman"/>
          <w:szCs w:val="24"/>
        </w:rPr>
        <w:t xml:space="preserve"> mok</w:t>
      </w:r>
      <w:r w:rsidR="00C36B8E">
        <w:rPr>
          <w:rFonts w:eastAsia="Calibri" w:cs="Times New Roman"/>
          <w:szCs w:val="24"/>
        </w:rPr>
        <w:t>ymosi ir ugdymosi</w:t>
      </w:r>
      <w:r w:rsidRPr="00C36B8E">
        <w:rPr>
          <w:rFonts w:eastAsia="Calibri" w:cs="Times New Roman"/>
          <w:szCs w:val="24"/>
        </w:rPr>
        <w:t xml:space="preserve"> aplink</w:t>
      </w:r>
      <w:r w:rsidR="00C36B8E">
        <w:rPr>
          <w:rFonts w:eastAsia="Calibri" w:cs="Times New Roman"/>
          <w:szCs w:val="24"/>
        </w:rPr>
        <w:t>os kokybė</w:t>
      </w:r>
      <w:r w:rsidR="0051084A" w:rsidRPr="00C36B8E">
        <w:rPr>
          <w:rFonts w:eastAsia="Calibri" w:cs="Times New Roman"/>
          <w:szCs w:val="24"/>
        </w:rPr>
        <w:t>.</w:t>
      </w:r>
      <w:r w:rsidR="0051084A">
        <w:rPr>
          <w:rFonts w:eastAsia="Calibri" w:cs="Times New Roman"/>
          <w:szCs w:val="24"/>
        </w:rPr>
        <w:t xml:space="preserve"> Stogas yra</w:t>
      </w:r>
      <w:r>
        <w:rPr>
          <w:rFonts w:eastAsia="Calibri" w:cs="Times New Roman"/>
          <w:szCs w:val="24"/>
        </w:rPr>
        <w:t xml:space="preserve"> susidėvėjęs,</w:t>
      </w:r>
      <w:r w:rsidR="0051084A">
        <w:rPr>
          <w:rFonts w:eastAsia="Calibri" w:cs="Times New Roman"/>
          <w:szCs w:val="24"/>
        </w:rPr>
        <w:t xml:space="preserve"> pagamintas iš kenksmingos medžiagos, kuri projekto metu būtų pakeista į nekenksmingą</w:t>
      </w:r>
      <w:r w:rsidR="0078743D">
        <w:rPr>
          <w:rFonts w:eastAsia="Calibri" w:cs="Times New Roman"/>
          <w:szCs w:val="24"/>
        </w:rPr>
        <w:t xml:space="preserve"> - bituminę</w:t>
      </w:r>
      <w:r w:rsidR="0051084A">
        <w:rPr>
          <w:rFonts w:eastAsia="Calibri" w:cs="Times New Roman"/>
          <w:szCs w:val="24"/>
        </w:rPr>
        <w:t xml:space="preserve">. </w:t>
      </w:r>
      <w:r w:rsidR="00C36B8E">
        <w:rPr>
          <w:rFonts w:eastAsia="Calibri" w:cs="Times New Roman"/>
          <w:szCs w:val="24"/>
        </w:rPr>
        <w:t xml:space="preserve">Pakeitus stogo dangą, būtų sudarytos tinkamos sąlygos – per stogą besiskverbiantis vanduo nebegadintų sienų, sumažėtų pelėsio atsiradimo tikimybė. </w:t>
      </w:r>
    </w:p>
    <w:p w14:paraId="70069562" w14:textId="5A5C94F8" w:rsidR="00473CA3" w:rsidRPr="00473CA3" w:rsidRDefault="00000158" w:rsidP="00473CA3">
      <w:pPr>
        <w:ind w:firstLine="567"/>
        <w:jc w:val="both"/>
        <w:rPr>
          <w:rFonts w:eastAsia="Calibri" w:cs="Times New Roman"/>
          <w:color w:val="000000" w:themeColor="text1"/>
          <w:szCs w:val="24"/>
        </w:rPr>
      </w:pPr>
      <w:r>
        <w:rPr>
          <w:rFonts w:eastAsia="Calibri" w:cs="Times New Roman"/>
          <w:szCs w:val="24"/>
        </w:rPr>
        <w:tab/>
      </w:r>
      <w:r w:rsidR="00473CA3" w:rsidRPr="00473CA3">
        <w:rPr>
          <w:rFonts w:eastAsia="Calibri" w:cs="Times New Roman"/>
          <w:szCs w:val="24"/>
        </w:rPr>
        <w:t xml:space="preserve">Atsižvelgiant į projekto tikslą suformuotas projekto </w:t>
      </w:r>
      <w:r w:rsidR="00473CA3" w:rsidRPr="00473CA3">
        <w:rPr>
          <w:rFonts w:eastAsia="Calibri" w:cs="Times New Roman"/>
          <w:color w:val="000000" w:themeColor="text1"/>
          <w:szCs w:val="24"/>
        </w:rPr>
        <w:t xml:space="preserve">uždavinys – </w:t>
      </w:r>
      <w:r w:rsidR="0051084A">
        <w:rPr>
          <w:rFonts w:eastAsia="Calibri" w:cs="Times New Roman"/>
          <w:color w:val="000000" w:themeColor="text1"/>
        </w:rPr>
        <w:t>pakeisti Jurbarko „Ąžuoliuko“ mokyklos stogo dangą.</w:t>
      </w:r>
    </w:p>
    <w:p w14:paraId="14DA5195" w14:textId="33897991" w:rsidR="00473CA3" w:rsidRPr="00473CA3" w:rsidRDefault="004B5A01" w:rsidP="00473CA3">
      <w:pPr>
        <w:ind w:firstLine="567"/>
        <w:jc w:val="both"/>
        <w:rPr>
          <w:rFonts w:eastAsia="Calibri" w:cs="Times New Roman"/>
          <w:szCs w:val="24"/>
        </w:rPr>
      </w:pPr>
      <w:r>
        <w:rPr>
          <w:rFonts w:eastAsia="Calibri" w:cs="Times New Roman"/>
          <w:szCs w:val="24"/>
        </w:rPr>
        <w:tab/>
      </w:r>
      <w:r w:rsidR="00473CA3" w:rsidRPr="00473CA3">
        <w:rPr>
          <w:rFonts w:eastAsia="Calibri" w:cs="Times New Roman"/>
          <w:szCs w:val="24"/>
        </w:rPr>
        <w:t xml:space="preserve">2.1 lentelėje pateiktas projekto loginis pagrindimas. </w:t>
      </w:r>
    </w:p>
    <w:p w14:paraId="1678877D" w14:textId="77777777" w:rsidR="00473CA3" w:rsidRPr="00473CA3" w:rsidRDefault="00473CA3" w:rsidP="00473CA3">
      <w:pPr>
        <w:ind w:firstLine="709"/>
        <w:jc w:val="center"/>
        <w:rPr>
          <w:rFonts w:eastAsia="Calibri" w:cs="Times New Roman"/>
          <w:i/>
          <w:szCs w:val="24"/>
        </w:rPr>
      </w:pPr>
      <w:r w:rsidRPr="00473CA3">
        <w:rPr>
          <w:rFonts w:eastAsia="Calibri" w:cs="Times New Roman"/>
          <w:i/>
          <w:szCs w:val="24"/>
        </w:rPr>
        <w:t>2.1. lentelė. Projekto loginis pagrindimas</w:t>
      </w:r>
    </w:p>
    <w:tbl>
      <w:tblPr>
        <w:tblStyle w:val="TableGrid12"/>
        <w:tblW w:w="9930" w:type="dxa"/>
        <w:tblInd w:w="0" w:type="dxa"/>
        <w:tblLayout w:type="fixed"/>
        <w:tblLook w:val="04A0" w:firstRow="1" w:lastRow="0" w:firstColumn="1" w:lastColumn="0" w:noHBand="0" w:noVBand="1"/>
      </w:tblPr>
      <w:tblGrid>
        <w:gridCol w:w="3397"/>
        <w:gridCol w:w="1276"/>
        <w:gridCol w:w="1843"/>
        <w:gridCol w:w="1276"/>
        <w:gridCol w:w="2138"/>
      </w:tblGrid>
      <w:tr w:rsidR="00473CA3" w:rsidRPr="00473CA3" w14:paraId="7D488DC4" w14:textId="77777777" w:rsidTr="00BC0A23">
        <w:trPr>
          <w:trHeight w:val="698"/>
        </w:trPr>
        <w:tc>
          <w:tcPr>
            <w:tcW w:w="3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F28F64" w14:textId="77777777" w:rsidR="00473CA3" w:rsidRPr="00473CA3" w:rsidRDefault="00473CA3" w:rsidP="00473CA3">
            <w:pPr>
              <w:spacing w:line="240" w:lineRule="auto"/>
              <w:jc w:val="center"/>
              <w:rPr>
                <w:rFonts w:eastAsia="Times New Roman"/>
                <w:b/>
                <w:bCs/>
                <w:color w:val="000000"/>
                <w:szCs w:val="24"/>
                <w:lang w:eastAsia="lt-LT"/>
              </w:rPr>
            </w:pPr>
            <w:r w:rsidRPr="00473CA3">
              <w:rPr>
                <w:rFonts w:eastAsia="Times New Roman"/>
                <w:b/>
                <w:bCs/>
                <w:color w:val="000000"/>
                <w:szCs w:val="24"/>
                <w:lang w:eastAsia="lt-LT"/>
              </w:rPr>
              <w:t>Uždavinys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73C604" w14:textId="77777777" w:rsidR="00473CA3" w:rsidRPr="00473CA3" w:rsidRDefault="00473CA3" w:rsidP="00473CA3">
            <w:pPr>
              <w:spacing w:line="240" w:lineRule="auto"/>
              <w:jc w:val="center"/>
              <w:rPr>
                <w:rFonts w:eastAsia="Times New Roman"/>
                <w:b/>
                <w:bCs/>
                <w:color w:val="000000"/>
                <w:szCs w:val="24"/>
                <w:lang w:eastAsia="lt-LT"/>
              </w:rPr>
            </w:pPr>
            <w:r w:rsidRPr="00473CA3">
              <w:rPr>
                <w:rFonts w:eastAsia="Times New Roman"/>
                <w:b/>
                <w:bCs/>
                <w:color w:val="000000"/>
                <w:szCs w:val="24"/>
                <w:lang w:eastAsia="lt-LT"/>
              </w:rPr>
              <w:t>Projekto veikla</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808DBB" w14:textId="77777777" w:rsidR="00473CA3" w:rsidRPr="00473CA3" w:rsidRDefault="00473CA3" w:rsidP="00473CA3">
            <w:pPr>
              <w:spacing w:line="240" w:lineRule="auto"/>
              <w:jc w:val="center"/>
              <w:rPr>
                <w:rFonts w:eastAsia="Times New Roman"/>
                <w:b/>
                <w:bCs/>
                <w:color w:val="000000"/>
                <w:szCs w:val="24"/>
                <w:lang w:eastAsia="lt-LT"/>
              </w:rPr>
            </w:pPr>
            <w:r w:rsidRPr="00473CA3">
              <w:rPr>
                <w:rFonts w:eastAsia="Times New Roman"/>
                <w:b/>
                <w:bCs/>
                <w:color w:val="000000"/>
                <w:szCs w:val="24"/>
                <w:lang w:eastAsia="lt-LT"/>
              </w:rPr>
              <w:t>Fizinio rodiklio pavadinimas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C9DF3A" w14:textId="77777777" w:rsidR="00473CA3" w:rsidRPr="00473CA3" w:rsidRDefault="00473CA3" w:rsidP="00473CA3">
            <w:pPr>
              <w:spacing w:line="240" w:lineRule="auto"/>
              <w:jc w:val="center"/>
              <w:rPr>
                <w:rFonts w:eastAsia="Times New Roman"/>
                <w:b/>
                <w:bCs/>
                <w:color w:val="000000"/>
                <w:szCs w:val="24"/>
                <w:lang w:eastAsia="lt-LT"/>
              </w:rPr>
            </w:pPr>
            <w:r w:rsidRPr="00473CA3">
              <w:rPr>
                <w:rFonts w:eastAsia="Times New Roman"/>
                <w:b/>
                <w:bCs/>
                <w:color w:val="000000"/>
                <w:szCs w:val="24"/>
                <w:lang w:eastAsia="lt-LT"/>
              </w:rPr>
              <w:t>Matavimo vienetas</w:t>
            </w:r>
          </w:p>
        </w:tc>
        <w:tc>
          <w:tcPr>
            <w:tcW w:w="21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8598EE" w14:textId="77777777" w:rsidR="00473CA3" w:rsidRPr="00473CA3" w:rsidRDefault="00473CA3" w:rsidP="00473CA3">
            <w:pPr>
              <w:spacing w:line="240" w:lineRule="auto"/>
              <w:jc w:val="center"/>
              <w:rPr>
                <w:rFonts w:eastAsia="Times New Roman"/>
                <w:b/>
                <w:bCs/>
                <w:color w:val="000000"/>
                <w:szCs w:val="24"/>
                <w:lang w:eastAsia="lt-LT"/>
              </w:rPr>
            </w:pPr>
            <w:r w:rsidRPr="00473CA3">
              <w:rPr>
                <w:rFonts w:eastAsia="Times New Roman"/>
                <w:b/>
                <w:bCs/>
                <w:color w:val="000000"/>
                <w:szCs w:val="24"/>
                <w:lang w:eastAsia="lt-LT"/>
              </w:rPr>
              <w:t>Fizinio rodiklio siekiama reikšmė</w:t>
            </w:r>
          </w:p>
        </w:tc>
      </w:tr>
      <w:tr w:rsidR="0051084A" w:rsidRPr="00473CA3" w14:paraId="22FC21EA" w14:textId="77777777" w:rsidTr="00BC0A23">
        <w:trPr>
          <w:trHeight w:val="455"/>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37397F5" w14:textId="3381E79F" w:rsidR="0051084A" w:rsidRPr="00473CA3" w:rsidRDefault="0051084A" w:rsidP="0051084A">
            <w:pPr>
              <w:spacing w:line="240" w:lineRule="auto"/>
              <w:jc w:val="center"/>
              <w:rPr>
                <w:rFonts w:eastAsia="Times New Roman"/>
                <w:color w:val="000000"/>
                <w:szCs w:val="24"/>
                <w:lang w:eastAsia="lt-LT"/>
              </w:rPr>
            </w:pPr>
            <w:r>
              <w:t>P</w:t>
            </w:r>
            <w:r w:rsidRPr="0051084A">
              <w:t>akeisti Jurbarko „Ąžuoliuko“ mokyklos stogo dangą</w:t>
            </w:r>
          </w:p>
        </w:tc>
        <w:tc>
          <w:tcPr>
            <w:tcW w:w="1276" w:type="dxa"/>
            <w:tcBorders>
              <w:top w:val="single" w:sz="4" w:space="0" w:color="auto"/>
              <w:left w:val="single" w:sz="4" w:space="0" w:color="auto"/>
              <w:right w:val="single" w:sz="4" w:space="0" w:color="auto"/>
            </w:tcBorders>
            <w:noWrap/>
            <w:vAlign w:val="center"/>
          </w:tcPr>
          <w:p w14:paraId="64996BD7" w14:textId="634E1A7F" w:rsidR="0051084A" w:rsidRPr="00473CA3" w:rsidRDefault="0051084A" w:rsidP="0051084A">
            <w:pPr>
              <w:spacing w:line="240" w:lineRule="auto"/>
              <w:jc w:val="center"/>
              <w:rPr>
                <w:rFonts w:eastAsia="Times New Roman"/>
                <w:color w:val="000000"/>
                <w:szCs w:val="24"/>
                <w:lang w:eastAsia="lt-LT"/>
              </w:rPr>
            </w:pPr>
            <w:r>
              <w:rPr>
                <w:rFonts w:eastAsia="Times New Roman"/>
                <w:color w:val="000000"/>
                <w:szCs w:val="24"/>
                <w:lang w:eastAsia="lt-LT"/>
              </w:rPr>
              <w:t>Stogo keitimas</w:t>
            </w:r>
          </w:p>
        </w:tc>
        <w:tc>
          <w:tcPr>
            <w:tcW w:w="1843" w:type="dxa"/>
            <w:tcBorders>
              <w:top w:val="single" w:sz="4" w:space="0" w:color="auto"/>
              <w:left w:val="single" w:sz="4" w:space="0" w:color="auto"/>
              <w:right w:val="single" w:sz="4" w:space="0" w:color="auto"/>
            </w:tcBorders>
            <w:vAlign w:val="center"/>
          </w:tcPr>
          <w:p w14:paraId="6CCB0F23" w14:textId="67008618" w:rsidR="0051084A" w:rsidRPr="00473CA3" w:rsidRDefault="0051084A" w:rsidP="0051084A">
            <w:pPr>
              <w:widowControl w:val="0"/>
              <w:spacing w:line="242" w:lineRule="auto"/>
              <w:ind w:left="98"/>
              <w:jc w:val="center"/>
              <w:rPr>
                <w:szCs w:val="24"/>
              </w:rPr>
            </w:pPr>
            <w:r>
              <w:rPr>
                <w:szCs w:val="24"/>
              </w:rPr>
              <w:t>Pakeistas stogas</w:t>
            </w:r>
          </w:p>
        </w:tc>
        <w:tc>
          <w:tcPr>
            <w:tcW w:w="1276" w:type="dxa"/>
            <w:tcBorders>
              <w:top w:val="single" w:sz="4" w:space="0" w:color="auto"/>
              <w:left w:val="single" w:sz="4" w:space="0" w:color="auto"/>
              <w:right w:val="single" w:sz="4" w:space="0" w:color="auto"/>
            </w:tcBorders>
            <w:noWrap/>
            <w:vAlign w:val="center"/>
          </w:tcPr>
          <w:p w14:paraId="4510B178" w14:textId="5DF66059" w:rsidR="0051084A" w:rsidRPr="00473CA3" w:rsidRDefault="0051084A" w:rsidP="0051084A">
            <w:pPr>
              <w:spacing w:line="240" w:lineRule="auto"/>
              <w:jc w:val="center"/>
              <w:rPr>
                <w:szCs w:val="24"/>
              </w:rPr>
            </w:pPr>
            <w:r>
              <w:rPr>
                <w:szCs w:val="24"/>
              </w:rPr>
              <w:t>Objektas</w:t>
            </w:r>
          </w:p>
        </w:tc>
        <w:tc>
          <w:tcPr>
            <w:tcW w:w="2138" w:type="dxa"/>
            <w:tcBorders>
              <w:top w:val="single" w:sz="4" w:space="0" w:color="auto"/>
              <w:left w:val="single" w:sz="4" w:space="0" w:color="auto"/>
              <w:right w:val="single" w:sz="4" w:space="0" w:color="auto"/>
            </w:tcBorders>
            <w:noWrap/>
            <w:vAlign w:val="center"/>
          </w:tcPr>
          <w:p w14:paraId="2C7516E5" w14:textId="285DD965" w:rsidR="0051084A" w:rsidRPr="00473CA3" w:rsidRDefault="0051084A" w:rsidP="0051084A">
            <w:pPr>
              <w:spacing w:line="240" w:lineRule="auto"/>
              <w:jc w:val="center"/>
              <w:rPr>
                <w:rFonts w:eastAsia="Times New Roman"/>
                <w:sz w:val="20"/>
                <w:szCs w:val="20"/>
              </w:rPr>
            </w:pPr>
            <w:r>
              <w:rPr>
                <w:rFonts w:eastAsia="Times New Roman"/>
                <w:sz w:val="20"/>
                <w:szCs w:val="20"/>
              </w:rPr>
              <w:t>1</w:t>
            </w:r>
          </w:p>
        </w:tc>
      </w:tr>
    </w:tbl>
    <w:p w14:paraId="7A77D784" w14:textId="77777777" w:rsidR="00473CA3" w:rsidRPr="00473CA3" w:rsidRDefault="00473CA3" w:rsidP="00473CA3">
      <w:pPr>
        <w:rPr>
          <w:rFonts w:eastAsia="Calibri" w:cs="Times New Roman"/>
          <w:sz w:val="20"/>
        </w:rPr>
      </w:pPr>
      <w:r w:rsidRPr="00473CA3">
        <w:rPr>
          <w:rFonts w:eastAsia="Calibri" w:cs="Times New Roman"/>
          <w:sz w:val="20"/>
        </w:rPr>
        <w:t xml:space="preserve">Šaltinis: Sudaryta autorių </w:t>
      </w:r>
    </w:p>
    <w:p w14:paraId="40E65E39" w14:textId="33F7D386" w:rsidR="00473CA3" w:rsidRPr="00473CA3" w:rsidRDefault="00473CA3" w:rsidP="00000158">
      <w:pPr>
        <w:autoSpaceDE w:val="0"/>
        <w:autoSpaceDN w:val="0"/>
        <w:adjustRightInd w:val="0"/>
        <w:ind w:firstLine="1296"/>
        <w:jc w:val="both"/>
        <w:rPr>
          <w:rFonts w:eastAsia="Calibri" w:cs="Times New Roman"/>
          <w:szCs w:val="24"/>
        </w:rPr>
      </w:pPr>
      <w:r w:rsidRPr="00473CA3">
        <w:rPr>
          <w:rFonts w:eastAsia="Calibri" w:cs="Times New Roman"/>
          <w:szCs w:val="24"/>
        </w:rPr>
        <w:t xml:space="preserve">Nustatytas projekto uždavinys padeda įgyvendinti iškeltą tikslą – </w:t>
      </w:r>
      <w:r w:rsidR="00000158" w:rsidRPr="00000158">
        <w:rPr>
          <w:rFonts w:eastAsia="Calibri" w:cs="Times New Roman"/>
        </w:rPr>
        <w:t>pagerinti ugdymosi ir mokymosi sąlygas Jurbarko „Ąžuoliuko“ mokykloje</w:t>
      </w:r>
      <w:r w:rsidR="0051084A">
        <w:rPr>
          <w:rFonts w:eastAsia="Calibri" w:cs="Times New Roman"/>
        </w:rPr>
        <w:t xml:space="preserve">, pakeičiant stogo dangą nauja ir nekenksminga. </w:t>
      </w:r>
    </w:p>
    <w:p w14:paraId="0A51B661" w14:textId="0EF55CC0" w:rsidR="00473CA3" w:rsidRPr="00473CA3" w:rsidRDefault="00000158" w:rsidP="00473CA3">
      <w:pPr>
        <w:ind w:firstLine="360"/>
        <w:jc w:val="both"/>
        <w:rPr>
          <w:rFonts w:eastAsia="Calibri" w:cs="Times New Roman"/>
          <w:lang w:eastAsia="lt-LT"/>
        </w:rPr>
      </w:pPr>
      <w:r>
        <w:rPr>
          <w:rFonts w:eastAsia="Calibri" w:cs="Times New Roman"/>
        </w:rPr>
        <w:tab/>
      </w:r>
      <w:r w:rsidR="00473CA3" w:rsidRPr="00473CA3">
        <w:rPr>
          <w:rFonts w:eastAsia="Calibri" w:cs="Times New Roman"/>
        </w:rPr>
        <w:t xml:space="preserve">Projekte nebus jokių apribojimų, kurie turėtų neigiamą poveikį </w:t>
      </w:r>
      <w:r w:rsidR="00473CA3" w:rsidRPr="00473CA3">
        <w:rPr>
          <w:rFonts w:eastAsia="Calibri" w:cs="Times New Roman"/>
          <w:lang w:eastAsia="lt-LT"/>
        </w:rPr>
        <w:t>įgyvendinant lyčių lygybės ir nediskriminavimo dėl lyties, rasės, tautybės, kalbos, kilmės, socialinės padėties, tikėjimo, įsitikinimų ar pažiūrų, amžiaus, negalios, lytinės orientacijos, etninės priklausomybės, religijos principus.</w:t>
      </w:r>
    </w:p>
    <w:p w14:paraId="7BCE614E" w14:textId="77777777" w:rsidR="00473CA3" w:rsidRPr="002B7CBF" w:rsidRDefault="00473CA3" w:rsidP="000163B0">
      <w:pPr>
        <w:keepNext/>
        <w:keepLines/>
        <w:numPr>
          <w:ilvl w:val="1"/>
          <w:numId w:val="14"/>
        </w:numPr>
        <w:spacing w:before="360" w:after="360"/>
        <w:jc w:val="both"/>
        <w:outlineLvl w:val="1"/>
        <w:rPr>
          <w:rFonts w:eastAsia="Times New Roman" w:cs="Times New Roman"/>
          <w:color w:val="000000"/>
          <w:sz w:val="28"/>
          <w:szCs w:val="26"/>
        </w:rPr>
      </w:pPr>
      <w:bookmarkStart w:id="19" w:name="_Toc500403210"/>
      <w:bookmarkStart w:id="20" w:name="_Toc503524068"/>
      <w:bookmarkStart w:id="21" w:name="_Toc505179741"/>
      <w:r w:rsidRPr="002B7CBF">
        <w:rPr>
          <w:rFonts w:eastAsia="Times New Roman" w:cs="Times New Roman"/>
          <w:color w:val="000000"/>
          <w:sz w:val="28"/>
          <w:szCs w:val="26"/>
        </w:rPr>
        <w:t>Projekto sąsajos su kitais projektais</w:t>
      </w:r>
      <w:bookmarkEnd w:id="19"/>
      <w:bookmarkEnd w:id="20"/>
      <w:bookmarkEnd w:id="21"/>
    </w:p>
    <w:p w14:paraId="52ADD149" w14:textId="65A008D0" w:rsidR="005C7B9D" w:rsidRDefault="002A753D" w:rsidP="00473CA3">
      <w:pPr>
        <w:ind w:firstLine="709"/>
        <w:jc w:val="both"/>
        <w:rPr>
          <w:rFonts w:cs="Times New Roman"/>
          <w:szCs w:val="24"/>
        </w:rPr>
      </w:pPr>
      <w:r>
        <w:rPr>
          <w:rFonts w:cs="Times New Roman"/>
          <w:szCs w:val="24"/>
        </w:rPr>
        <w:tab/>
      </w:r>
      <w:r w:rsidR="005C7B9D">
        <w:rPr>
          <w:rFonts w:cs="Times New Roman"/>
          <w:szCs w:val="24"/>
        </w:rPr>
        <w:t xml:space="preserve">2013 metais Jurbarko mokykla „Ąžuoliukas“ (tada pavadinimas – Jurbarko darželis-mokykla „Ąžuoliukas“) buvo atnaujinta pagal </w:t>
      </w:r>
      <w:r w:rsidR="005C7B9D" w:rsidRPr="005C7B9D">
        <w:rPr>
          <w:rFonts w:cs="Times New Roman"/>
          <w:szCs w:val="24"/>
        </w:rPr>
        <w:t>Sanglaudos skatinimo veiksmų programos 2 prioriteto „Viešųjų paslaugų kokybė ir prieinamumas: sveikatos, švietimo ir socialinė infrastruktūra“ priemonę „Investicijos į ikimokyklinio ugdymo įstaigas“</w:t>
      </w:r>
      <w:r w:rsidR="005C7B9D">
        <w:rPr>
          <w:rFonts w:cs="Times New Roman"/>
          <w:szCs w:val="24"/>
        </w:rPr>
        <w:t xml:space="preserve">. Projekto metu buvo </w:t>
      </w:r>
      <w:r w:rsidR="005C7B9D" w:rsidRPr="005C7B9D">
        <w:rPr>
          <w:rFonts w:cs="Times New Roman"/>
          <w:szCs w:val="24"/>
        </w:rPr>
        <w:t xml:space="preserve">suremontuota apie 666 </w:t>
      </w:r>
      <w:proofErr w:type="spellStart"/>
      <w:r w:rsidR="005C7B9D" w:rsidRPr="005C7B9D">
        <w:rPr>
          <w:rFonts w:cs="Times New Roman"/>
          <w:szCs w:val="24"/>
        </w:rPr>
        <w:t>kv.m</w:t>
      </w:r>
      <w:proofErr w:type="spellEnd"/>
      <w:r w:rsidR="005C7B9D" w:rsidRPr="005C7B9D">
        <w:rPr>
          <w:rFonts w:cs="Times New Roman"/>
          <w:szCs w:val="24"/>
        </w:rPr>
        <w:t>. vaikų darželio „Ąžuoliukas“</w:t>
      </w:r>
      <w:r w:rsidR="002B7CBF">
        <w:rPr>
          <w:rFonts w:cs="Times New Roman"/>
          <w:szCs w:val="24"/>
        </w:rPr>
        <w:t xml:space="preserve"> (dabar – mokyklos „</w:t>
      </w:r>
      <w:proofErr w:type="spellStart"/>
      <w:r w:rsidR="002B7CBF">
        <w:rPr>
          <w:rFonts w:cs="Times New Roman"/>
          <w:szCs w:val="24"/>
        </w:rPr>
        <w:t>Ažuoliukas</w:t>
      </w:r>
      <w:proofErr w:type="spellEnd"/>
      <w:r w:rsidR="002B7CBF">
        <w:rPr>
          <w:rFonts w:cs="Times New Roman"/>
          <w:szCs w:val="24"/>
        </w:rPr>
        <w:t>“)</w:t>
      </w:r>
      <w:r w:rsidR="005C7B9D" w:rsidRPr="005C7B9D">
        <w:rPr>
          <w:rFonts w:cs="Times New Roman"/>
          <w:szCs w:val="24"/>
        </w:rPr>
        <w:t xml:space="preserve"> vidaus </w:t>
      </w:r>
      <w:r w:rsidR="005C7B9D" w:rsidRPr="005C7B9D">
        <w:rPr>
          <w:rFonts w:cs="Times New Roman"/>
          <w:szCs w:val="24"/>
        </w:rPr>
        <w:lastRenderedPageBreak/>
        <w:t>patalpų. Remontas bu</w:t>
      </w:r>
      <w:r w:rsidR="005C7B9D">
        <w:rPr>
          <w:rFonts w:cs="Times New Roman"/>
          <w:szCs w:val="24"/>
        </w:rPr>
        <w:t>vo</w:t>
      </w:r>
      <w:r w:rsidR="005C7B9D" w:rsidRPr="005C7B9D">
        <w:rPr>
          <w:rFonts w:cs="Times New Roman"/>
          <w:szCs w:val="24"/>
        </w:rPr>
        <w:t xml:space="preserve"> atliekamas keturiose ikimokyklinio amžiaus grupėse, renginių bei užsiėmimų salėje. Atliekant darbus bu</w:t>
      </w:r>
      <w:r w:rsidR="005C7B9D">
        <w:rPr>
          <w:rFonts w:cs="Times New Roman"/>
          <w:szCs w:val="24"/>
        </w:rPr>
        <w:t>vo</w:t>
      </w:r>
      <w:r w:rsidR="005C7B9D" w:rsidRPr="005C7B9D">
        <w:rPr>
          <w:rFonts w:cs="Times New Roman"/>
          <w:szCs w:val="24"/>
        </w:rPr>
        <w:t xml:space="preserve"> tvarkomos vandentiekio, kanalizacijos, vėdinimo, šildymo (pakeisti radiatoriai) sistemos, pakeisti sanitariniai mazgai, komunikacijos, apšvietimo tinklai, gaisrinė ir apsauginė signalizacijos, atlikta vidaus sienų, lubų apdaila, grindų remontas.</w:t>
      </w:r>
      <w:r w:rsidR="005C7B9D">
        <w:rPr>
          <w:rFonts w:cs="Times New Roman"/>
          <w:szCs w:val="24"/>
        </w:rPr>
        <w:t xml:space="preserve"> Į</w:t>
      </w:r>
      <w:r w:rsidR="005C7B9D" w:rsidRPr="005C7B9D">
        <w:rPr>
          <w:rFonts w:cs="Times New Roman"/>
          <w:szCs w:val="24"/>
        </w:rPr>
        <w:t>rengtas metodinis kabinetas, aprūpintas kompiuterine įranga (3 stacionarieji kompiuteriai su internetine prieiga, 2 nešiojamieji kompiuteriai, spausdintuvas, skeneris, kopijavimo aparatas, multimedija, interaktyvi lenta, videokamera). Vaikų ugdymo grupėse ir metodiniam kabinete bu</w:t>
      </w:r>
      <w:r w:rsidR="005C7B9D">
        <w:rPr>
          <w:rFonts w:cs="Times New Roman"/>
          <w:szCs w:val="24"/>
        </w:rPr>
        <w:t>vo</w:t>
      </w:r>
      <w:r w:rsidR="005C7B9D" w:rsidRPr="005C7B9D">
        <w:rPr>
          <w:rFonts w:cs="Times New Roman"/>
          <w:szCs w:val="24"/>
        </w:rPr>
        <w:t xml:space="preserve"> įsigyti nauji baldai.</w:t>
      </w:r>
      <w:r w:rsidR="005C7B9D">
        <w:rPr>
          <w:rFonts w:cs="Times New Roman"/>
          <w:szCs w:val="24"/>
        </w:rPr>
        <w:t xml:space="preserve"> Projekto vertė </w:t>
      </w:r>
      <w:r w:rsidR="005C7B9D" w:rsidRPr="005C7B9D">
        <w:rPr>
          <w:rFonts w:cs="Times New Roman"/>
          <w:szCs w:val="24"/>
        </w:rPr>
        <w:t>672</w:t>
      </w:r>
      <w:r w:rsidR="005C7B9D">
        <w:rPr>
          <w:rFonts w:cs="Times New Roman"/>
          <w:szCs w:val="24"/>
        </w:rPr>
        <w:t>.</w:t>
      </w:r>
      <w:r w:rsidR="005C7B9D" w:rsidRPr="005C7B9D">
        <w:rPr>
          <w:rFonts w:cs="Times New Roman"/>
          <w:szCs w:val="24"/>
        </w:rPr>
        <w:t>802,00 Lt</w:t>
      </w:r>
      <w:r w:rsidR="005C7B9D">
        <w:rPr>
          <w:rFonts w:cs="Times New Roman"/>
          <w:szCs w:val="24"/>
        </w:rPr>
        <w:t xml:space="preserve"> (194.856,93 Eur),</w:t>
      </w:r>
      <w:r w:rsidR="005C7B9D" w:rsidRPr="005C7B9D">
        <w:rPr>
          <w:rFonts w:cs="Times New Roman"/>
          <w:szCs w:val="24"/>
        </w:rPr>
        <w:t xml:space="preserve"> iš jų 571</w:t>
      </w:r>
      <w:r w:rsidR="005C7B9D">
        <w:rPr>
          <w:rFonts w:cs="Times New Roman"/>
          <w:szCs w:val="24"/>
        </w:rPr>
        <w:t>.</w:t>
      </w:r>
      <w:r w:rsidR="005C7B9D" w:rsidRPr="005C7B9D">
        <w:rPr>
          <w:rFonts w:cs="Times New Roman"/>
          <w:szCs w:val="24"/>
        </w:rPr>
        <w:t xml:space="preserve">882,00 Lt </w:t>
      </w:r>
      <w:r w:rsidR="005C7B9D">
        <w:rPr>
          <w:rFonts w:cs="Times New Roman"/>
          <w:szCs w:val="24"/>
        </w:rPr>
        <w:t>(</w:t>
      </w:r>
      <w:r w:rsidR="00273495">
        <w:rPr>
          <w:rFonts w:cs="Times New Roman"/>
          <w:szCs w:val="24"/>
        </w:rPr>
        <w:t xml:space="preserve">165.6628,48 Eur) </w:t>
      </w:r>
      <w:r w:rsidR="005C7B9D" w:rsidRPr="005C7B9D">
        <w:rPr>
          <w:rFonts w:cs="Times New Roman"/>
          <w:szCs w:val="24"/>
        </w:rPr>
        <w:t>ES lėšos, 100</w:t>
      </w:r>
      <w:r w:rsidR="005C7B9D">
        <w:rPr>
          <w:rFonts w:cs="Times New Roman"/>
          <w:szCs w:val="24"/>
        </w:rPr>
        <w:t>.</w:t>
      </w:r>
      <w:r w:rsidR="005C7B9D" w:rsidRPr="005C7B9D">
        <w:rPr>
          <w:rFonts w:cs="Times New Roman"/>
          <w:szCs w:val="24"/>
        </w:rPr>
        <w:t>920,00 Lt</w:t>
      </w:r>
      <w:r w:rsidR="00273495">
        <w:rPr>
          <w:rFonts w:cs="Times New Roman"/>
          <w:szCs w:val="24"/>
        </w:rPr>
        <w:t xml:space="preserve"> (29.228,48 Eur)</w:t>
      </w:r>
      <w:r w:rsidR="005C7B9D" w:rsidRPr="005C7B9D">
        <w:rPr>
          <w:rFonts w:cs="Times New Roman"/>
          <w:szCs w:val="24"/>
        </w:rPr>
        <w:t xml:space="preserve"> savivaldybės biudžeto lėšos</w:t>
      </w:r>
      <w:r w:rsidR="00273495">
        <w:rPr>
          <w:rFonts w:cs="Times New Roman"/>
          <w:szCs w:val="24"/>
        </w:rPr>
        <w:t>.</w:t>
      </w:r>
    </w:p>
    <w:p w14:paraId="09E5CD7C" w14:textId="2665822D" w:rsidR="00273495" w:rsidRDefault="002A753D" w:rsidP="00473CA3">
      <w:pPr>
        <w:ind w:firstLine="709"/>
        <w:jc w:val="both"/>
        <w:rPr>
          <w:rFonts w:cs="Times New Roman"/>
          <w:szCs w:val="24"/>
        </w:rPr>
      </w:pPr>
      <w:r>
        <w:rPr>
          <w:rFonts w:cs="Times New Roman"/>
          <w:szCs w:val="24"/>
        </w:rPr>
        <w:tab/>
      </w:r>
      <w:r w:rsidR="00273495">
        <w:rPr>
          <w:rFonts w:cs="Times New Roman"/>
          <w:szCs w:val="24"/>
        </w:rPr>
        <w:t>Šio projekto sąsaja su jau įvykdytu projektu yra tiesioginė, projektų ryšys - papildomasis. 2013 metais buvo atnaujintas pastatas, įsigyti baldai, įranga, o šio projekto metu planuojama pakeisti tik stogą.</w:t>
      </w:r>
    </w:p>
    <w:p w14:paraId="3882DB5B" w14:textId="017FD132" w:rsidR="00473CA3" w:rsidRPr="00273495" w:rsidRDefault="002A753D" w:rsidP="00273495">
      <w:pPr>
        <w:ind w:firstLine="709"/>
        <w:jc w:val="both"/>
        <w:rPr>
          <w:rFonts w:cs="Times New Roman"/>
          <w:szCs w:val="24"/>
        </w:rPr>
      </w:pPr>
      <w:r>
        <w:rPr>
          <w:rFonts w:cs="Times New Roman"/>
          <w:szCs w:val="24"/>
        </w:rPr>
        <w:tab/>
      </w:r>
      <w:r w:rsidR="00273495">
        <w:rPr>
          <w:rFonts w:cs="Times New Roman"/>
          <w:szCs w:val="24"/>
        </w:rPr>
        <w:t>Dvigubo finansavimo rizikos bus išvengta, kadangi projektai tarpusavyje skiriasi įgyvendinamomis veiklomis.</w:t>
      </w:r>
    </w:p>
    <w:p w14:paraId="7E2464F7" w14:textId="566185BF" w:rsidR="00014813" w:rsidRDefault="00473CA3" w:rsidP="00014813">
      <w:pPr>
        <w:keepNext/>
        <w:keepLines/>
        <w:numPr>
          <w:ilvl w:val="1"/>
          <w:numId w:val="14"/>
        </w:numPr>
        <w:spacing w:before="120" w:after="360"/>
        <w:jc w:val="both"/>
        <w:outlineLvl w:val="1"/>
        <w:rPr>
          <w:rFonts w:eastAsia="Times New Roman" w:cs="Times New Roman"/>
          <w:color w:val="000000"/>
          <w:sz w:val="28"/>
          <w:szCs w:val="26"/>
        </w:rPr>
      </w:pPr>
      <w:bookmarkStart w:id="22" w:name="_Toc500403211"/>
      <w:bookmarkStart w:id="23" w:name="_Toc503524069"/>
      <w:bookmarkStart w:id="24" w:name="_Toc505179742"/>
      <w:r w:rsidRPr="00473CA3">
        <w:rPr>
          <w:rFonts w:eastAsia="Times New Roman" w:cs="Times New Roman"/>
          <w:color w:val="000000"/>
          <w:sz w:val="28"/>
          <w:szCs w:val="26"/>
        </w:rPr>
        <w:t>Projekto tikslinės grupės ir ribos</w:t>
      </w:r>
      <w:bookmarkEnd w:id="22"/>
      <w:bookmarkEnd w:id="23"/>
      <w:bookmarkEnd w:id="24"/>
    </w:p>
    <w:p w14:paraId="7654CBA5" w14:textId="12FD7C6B" w:rsidR="00014813" w:rsidRDefault="00014813" w:rsidP="00000158">
      <w:pPr>
        <w:jc w:val="both"/>
      </w:pPr>
      <w:r>
        <w:tab/>
        <w:t xml:space="preserve">Projekto tikslinė grupė - </w:t>
      </w:r>
      <w:r w:rsidRPr="00014813">
        <w:t>214 ugdytinių ir mokinių Jurbarko „Ąžuoliuko“ mokykloje</w:t>
      </w:r>
      <w:r w:rsidR="004D351A">
        <w:t>. Po projekto įgyvendinimo pagerės ugdymo paslaugų kokybė. Bus užtikrintos tinkamos sąlygos ugdymui</w:t>
      </w:r>
      <w:r w:rsidR="00000158">
        <w:t>si</w:t>
      </w:r>
      <w:r w:rsidR="004D351A">
        <w:t xml:space="preserve"> ir mokymui</w:t>
      </w:r>
      <w:r w:rsidR="00000158">
        <w:t>si</w:t>
      </w:r>
      <w:r w:rsidR="004D351A">
        <w:t>.</w:t>
      </w:r>
      <w:r w:rsidR="00000158">
        <w:t xml:space="preserve"> </w:t>
      </w:r>
    </w:p>
    <w:p w14:paraId="6212F477" w14:textId="38335C9D" w:rsidR="004D351A" w:rsidRPr="00014813" w:rsidRDefault="004D351A" w:rsidP="00000158">
      <w:pPr>
        <w:jc w:val="both"/>
      </w:pPr>
      <w:r>
        <w:tab/>
      </w:r>
      <w:r w:rsidR="00000158">
        <w:t>Projekto ribos – Jurbarko „Ąžuoliuko“ mokykla. Šio projekto naudą pajus išskirtinai tik šios mokyklos ugdytiniai ir mokiniai, kadangi projekto metu bus pagerinta šios mokyklos aplinkos kokybė.</w:t>
      </w:r>
    </w:p>
    <w:p w14:paraId="6641B9F4" w14:textId="77777777" w:rsidR="00473CA3" w:rsidRPr="00473CA3" w:rsidRDefault="00473CA3" w:rsidP="000163B0">
      <w:pPr>
        <w:keepNext/>
        <w:keepLines/>
        <w:numPr>
          <w:ilvl w:val="1"/>
          <w:numId w:val="14"/>
        </w:numPr>
        <w:spacing w:before="360" w:after="360"/>
        <w:jc w:val="both"/>
        <w:outlineLvl w:val="1"/>
        <w:rPr>
          <w:rFonts w:eastAsia="Times New Roman" w:cs="Times New Roman"/>
          <w:color w:val="000000"/>
          <w:sz w:val="28"/>
          <w:szCs w:val="28"/>
        </w:rPr>
      </w:pPr>
      <w:bookmarkStart w:id="25" w:name="_Toc500403212"/>
      <w:bookmarkStart w:id="26" w:name="_Toc503524070"/>
      <w:bookmarkStart w:id="27" w:name="_Toc505179743"/>
      <w:r w:rsidRPr="00473CA3">
        <w:rPr>
          <w:rFonts w:eastAsia="Times New Roman" w:cs="Times New Roman"/>
          <w:color w:val="000000"/>
          <w:sz w:val="28"/>
          <w:szCs w:val="28"/>
        </w:rPr>
        <w:t>Projekto organizacija</w:t>
      </w:r>
      <w:bookmarkEnd w:id="25"/>
      <w:bookmarkEnd w:id="26"/>
      <w:bookmarkEnd w:id="27"/>
    </w:p>
    <w:p w14:paraId="0287C12A" w14:textId="23E1B95A" w:rsidR="00473CA3" w:rsidRPr="00473CA3" w:rsidRDefault="00000158"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Projekto organizacija – Jurbarko rajono savivaldybės administracija. Projekto įgyvendinimu rūpinasi Jurbarko rajono savivaldybės administracija, kuri atlieka ir projekto pareiškėjo funkcijas. Jurbarko rajono savivaldybės administracija yra pelno nesiekianti savivaldybės biudžetinė įstaiga, steigiama, reorganizuojama ir likviduojama vadovaujantis Lietuvos Respublikos įstatymais, Vyriausybės nutarimais. Administracija savo veikloje vadovaujasi Lietuvos Respublikos Konstitucija, Lietuvos Respublikos vietos savivaldos įstatymu ir kitais Lietuvos Respublikos teisės aktais, Jurbarko rajono savivaldybės tarybos sprendimais, kitais Jurbarko rajono institucijų norminiais aktais, taip pat Jurbarko rajono savivaldybės administracijos nuostatais. </w:t>
      </w:r>
    </w:p>
    <w:p w14:paraId="2D0A1943" w14:textId="67D7AE28" w:rsidR="00473CA3" w:rsidRPr="00473CA3" w:rsidRDefault="00000158" w:rsidP="00473CA3">
      <w:pPr>
        <w:ind w:firstLine="360"/>
        <w:jc w:val="both"/>
        <w:rPr>
          <w:rFonts w:eastAsia="Calibri" w:cs="Times New Roman"/>
          <w:i/>
        </w:rPr>
      </w:pPr>
      <w:r>
        <w:rPr>
          <w:rFonts w:eastAsia="Calibri" w:cs="Times New Roman"/>
        </w:rPr>
        <w:lastRenderedPageBreak/>
        <w:tab/>
      </w:r>
      <w:r w:rsidR="00473CA3" w:rsidRPr="00724481">
        <w:rPr>
          <w:rFonts w:eastAsia="Calibri" w:cs="Times New Roman"/>
        </w:rPr>
        <w:t xml:space="preserve">Jurbarko rajono savivaldybės administracijai šis projektas yra aktualus, kadangi pagal Lietuvos Respublikos vietos savivaldos įstatymo II skirsnio </w:t>
      </w:r>
      <w:r w:rsidR="00724481" w:rsidRPr="00724481">
        <w:rPr>
          <w:rFonts w:eastAsia="Calibri" w:cs="Times New Roman"/>
        </w:rPr>
        <w:t xml:space="preserve">6 </w:t>
      </w:r>
      <w:r w:rsidR="00473CA3" w:rsidRPr="00724481">
        <w:rPr>
          <w:rFonts w:eastAsia="Calibri" w:cs="Times New Roman"/>
        </w:rPr>
        <w:t xml:space="preserve"> straipsnio </w:t>
      </w:r>
      <w:r w:rsidR="00724481" w:rsidRPr="00724481">
        <w:rPr>
          <w:rFonts w:eastAsia="Calibri" w:cs="Times New Roman"/>
        </w:rPr>
        <w:t>6</w:t>
      </w:r>
      <w:r w:rsidR="00473CA3" w:rsidRPr="00724481">
        <w:rPr>
          <w:rFonts w:eastAsia="Calibri" w:cs="Times New Roman"/>
        </w:rPr>
        <w:t>.</w:t>
      </w:r>
      <w:r w:rsidR="00724481" w:rsidRPr="00724481">
        <w:rPr>
          <w:rFonts w:eastAsia="Calibri" w:cs="Times New Roman"/>
        </w:rPr>
        <w:t>8</w:t>
      </w:r>
      <w:r w:rsidR="00473CA3" w:rsidRPr="00724481">
        <w:rPr>
          <w:rFonts w:eastAsia="Calibri" w:cs="Times New Roman"/>
        </w:rPr>
        <w:t xml:space="preserve"> punktą, savivaldybės funkcija yra </w:t>
      </w:r>
      <w:r w:rsidR="00724481" w:rsidRPr="00724481">
        <w:rPr>
          <w:rFonts w:eastAsia="Calibri" w:cs="Times New Roman"/>
        </w:rPr>
        <w:t>ikimokyklinio ugdymo, vaikų ir suaugusiųjų neformaliojo švietimo organizavimas, vaikų ir jaunimo užimtumo organizavimas</w:t>
      </w:r>
      <w:r w:rsidR="00473CA3" w:rsidRPr="00724481">
        <w:rPr>
          <w:rFonts w:eastAsia="Calibri" w:cs="Times New Roman"/>
        </w:rPr>
        <w:t xml:space="preserve">. Taip pat savivaldybė pagal to paties įstatymo III skirsnio 8 straipsnio 8.1 punktą, yra atsakinga už viešųjų paslaugų teikimą gyventojams. Pagal šiuos straipsnius yra aišku, kad Jurbarko rajono savivaldybė </w:t>
      </w:r>
      <w:r>
        <w:rPr>
          <w:rFonts w:eastAsia="Calibri" w:cs="Times New Roman"/>
        </w:rPr>
        <w:t>yra suinteresuota projekto įgyvendinimu</w:t>
      </w:r>
      <w:r w:rsidR="00724481" w:rsidRPr="00724481">
        <w:rPr>
          <w:rFonts w:eastAsia="Calibri" w:cs="Times New Roman"/>
          <w:i/>
        </w:rPr>
        <w:t>.</w:t>
      </w:r>
    </w:p>
    <w:p w14:paraId="7777F13C" w14:textId="7675A8B8" w:rsidR="00473CA3" w:rsidRPr="00473CA3" w:rsidRDefault="00000158" w:rsidP="00473CA3">
      <w:pPr>
        <w:ind w:firstLine="360"/>
        <w:jc w:val="both"/>
        <w:rPr>
          <w:rFonts w:eastAsia="Calibri" w:cs="Times New Roman"/>
        </w:rPr>
      </w:pPr>
      <w:r>
        <w:rPr>
          <w:rFonts w:eastAsia="Calibri" w:cs="Times New Roman"/>
        </w:rPr>
        <w:tab/>
      </w:r>
      <w:r w:rsidR="00473CA3" w:rsidRPr="00473CA3">
        <w:rPr>
          <w:rFonts w:eastAsia="Calibri" w:cs="Times New Roman"/>
        </w:rPr>
        <w:t>Įstaigos vadovas – administracijos direktorius, kuris yra pavaldus Tarybai, atskaitingas Tarybai ir merui. Direktorius į pareigas skiriamas mero teikimu savivaldybės tarybos sprendimu tarybos įgaliojimų laikui politinio (asmeninio) pasitikėjimo pagrindu. Administracijos direktoriaus kadencijų skaičius tam pačiam asmeniui neribojamas. Administracijos direktoriaus pavaduotojas į pareigas skiriamas Administracijos direktoriaus siūlymu mero teikimu Tarybos sprendimu politinio (asmeninio) pasitikėjimo pagrindu.</w:t>
      </w:r>
    </w:p>
    <w:p w14:paraId="4F6E9018" w14:textId="0BE1527E" w:rsidR="00473CA3" w:rsidRPr="00473CA3" w:rsidRDefault="00000158" w:rsidP="00473CA3">
      <w:pPr>
        <w:ind w:firstLine="360"/>
        <w:jc w:val="both"/>
        <w:rPr>
          <w:rFonts w:eastAsia="Calibri" w:cs="Times New Roman"/>
        </w:rPr>
      </w:pPr>
      <w:r>
        <w:rPr>
          <w:rFonts w:eastAsia="Calibri" w:cs="Times New Roman"/>
        </w:rPr>
        <w:tab/>
      </w:r>
      <w:r w:rsidR="00473CA3" w:rsidRPr="00473CA3">
        <w:rPr>
          <w:rFonts w:eastAsia="Calibri" w:cs="Times New Roman"/>
        </w:rPr>
        <w:t>Jurbarko rajono savivaldybės administracijos veiklos tikslai – tinkamai atlikti viešojo administravimo funkcijas ar atskiras vykdomosios valdžios funkcijas ir organizuoti kokybiškų viešųjų paslaugų teikimą gyventojams.</w:t>
      </w:r>
    </w:p>
    <w:p w14:paraId="5F9AC7F3" w14:textId="77777777" w:rsidR="00473CA3" w:rsidRPr="00473CA3" w:rsidRDefault="00473CA3" w:rsidP="00473CA3">
      <w:pPr>
        <w:autoSpaceDE w:val="0"/>
        <w:autoSpaceDN w:val="0"/>
        <w:adjustRightInd w:val="0"/>
        <w:spacing w:before="120"/>
        <w:jc w:val="center"/>
        <w:rPr>
          <w:rFonts w:eastAsia="Calibri" w:cs="Times New Roman"/>
          <w:i/>
          <w:color w:val="000000"/>
          <w:szCs w:val="24"/>
        </w:rPr>
      </w:pPr>
      <w:r w:rsidRPr="00473CA3">
        <w:rPr>
          <w:rFonts w:eastAsia="Calibri" w:cs="Times New Roman"/>
          <w:i/>
          <w:color w:val="000000"/>
          <w:szCs w:val="24"/>
        </w:rPr>
        <w:t>2.2. lentelė. Bendra informacija apie projekto pareiškėją</w:t>
      </w:r>
    </w:p>
    <w:tbl>
      <w:tblPr>
        <w:tblStyle w:val="TableGrid2"/>
        <w:tblW w:w="0" w:type="auto"/>
        <w:tblLook w:val="04A0" w:firstRow="1" w:lastRow="0" w:firstColumn="1" w:lastColumn="0" w:noHBand="0" w:noVBand="1"/>
      </w:tblPr>
      <w:tblGrid>
        <w:gridCol w:w="4573"/>
        <w:gridCol w:w="4573"/>
      </w:tblGrid>
      <w:tr w:rsidR="00473CA3" w:rsidRPr="00473CA3" w14:paraId="19864EFF" w14:textId="77777777" w:rsidTr="00BC0A23">
        <w:trPr>
          <w:trHeight w:val="317"/>
        </w:trPr>
        <w:tc>
          <w:tcPr>
            <w:tcW w:w="4573" w:type="dxa"/>
            <w:shd w:val="clear" w:color="auto" w:fill="BFBFBF" w:themeFill="background1" w:themeFillShade="BF"/>
          </w:tcPr>
          <w:p w14:paraId="4FF5B04F" w14:textId="77777777" w:rsidR="00473CA3" w:rsidRPr="00BC0A23" w:rsidRDefault="00473CA3" w:rsidP="00473CA3">
            <w:pPr>
              <w:autoSpaceDE w:val="0"/>
              <w:autoSpaceDN w:val="0"/>
              <w:adjustRightInd w:val="0"/>
              <w:spacing w:line="240" w:lineRule="auto"/>
              <w:rPr>
                <w:rFonts w:eastAsia="Calibri" w:cs="Times New Roman"/>
                <w:b/>
                <w:color w:val="000000"/>
                <w:szCs w:val="24"/>
              </w:rPr>
            </w:pPr>
            <w:r w:rsidRPr="00BC0A23">
              <w:rPr>
                <w:rFonts w:eastAsia="Calibri" w:cs="Times New Roman"/>
                <w:b/>
                <w:color w:val="000000"/>
                <w:szCs w:val="24"/>
              </w:rPr>
              <w:t>Pavadinimas</w:t>
            </w:r>
          </w:p>
        </w:tc>
        <w:tc>
          <w:tcPr>
            <w:tcW w:w="4573" w:type="dxa"/>
          </w:tcPr>
          <w:p w14:paraId="1F79AA48" w14:textId="77777777" w:rsidR="00473CA3" w:rsidRPr="00473CA3" w:rsidRDefault="00473CA3" w:rsidP="00473CA3">
            <w:pPr>
              <w:autoSpaceDE w:val="0"/>
              <w:autoSpaceDN w:val="0"/>
              <w:adjustRightInd w:val="0"/>
              <w:spacing w:line="240" w:lineRule="auto"/>
              <w:rPr>
                <w:rFonts w:eastAsia="Calibri" w:cs="Times New Roman"/>
                <w:color w:val="000000"/>
                <w:szCs w:val="24"/>
              </w:rPr>
            </w:pPr>
            <w:r w:rsidRPr="00473CA3">
              <w:rPr>
                <w:rFonts w:eastAsia="Calibri" w:cs="Times New Roman"/>
              </w:rPr>
              <w:t>Jurbarko r. savivaldyb</w:t>
            </w:r>
            <w:r w:rsidRPr="00473CA3">
              <w:rPr>
                <w:rFonts w:eastAsia="Calibri" w:cs="Times New Roman" w:hint="eastAsia"/>
              </w:rPr>
              <w:t>ė</w:t>
            </w:r>
            <w:r w:rsidRPr="00473CA3">
              <w:rPr>
                <w:rFonts w:eastAsia="Calibri" w:cs="Times New Roman"/>
              </w:rPr>
              <w:t>s administracija</w:t>
            </w:r>
          </w:p>
        </w:tc>
      </w:tr>
      <w:tr w:rsidR="00473CA3" w:rsidRPr="00473CA3" w14:paraId="66254354" w14:textId="77777777" w:rsidTr="00BC0A23">
        <w:trPr>
          <w:trHeight w:val="266"/>
        </w:trPr>
        <w:tc>
          <w:tcPr>
            <w:tcW w:w="4573" w:type="dxa"/>
            <w:shd w:val="clear" w:color="auto" w:fill="BFBFBF" w:themeFill="background1" w:themeFillShade="BF"/>
          </w:tcPr>
          <w:p w14:paraId="50914103" w14:textId="77777777" w:rsidR="00473CA3" w:rsidRPr="00BC0A23" w:rsidRDefault="00473CA3" w:rsidP="00473CA3">
            <w:pPr>
              <w:autoSpaceDE w:val="0"/>
              <w:autoSpaceDN w:val="0"/>
              <w:adjustRightInd w:val="0"/>
              <w:spacing w:line="240" w:lineRule="auto"/>
              <w:rPr>
                <w:rFonts w:eastAsia="Calibri" w:cs="Times New Roman"/>
                <w:b/>
                <w:color w:val="000000"/>
                <w:szCs w:val="24"/>
              </w:rPr>
            </w:pPr>
            <w:r w:rsidRPr="00BC0A23">
              <w:rPr>
                <w:rFonts w:eastAsia="Calibri" w:cs="Times New Roman"/>
                <w:b/>
                <w:color w:val="000000"/>
                <w:szCs w:val="24"/>
              </w:rPr>
              <w:t>Adresas</w:t>
            </w:r>
          </w:p>
        </w:tc>
        <w:tc>
          <w:tcPr>
            <w:tcW w:w="4573" w:type="dxa"/>
          </w:tcPr>
          <w:p w14:paraId="6F77E8A7" w14:textId="77777777" w:rsidR="00473CA3" w:rsidRPr="00473CA3" w:rsidRDefault="00473CA3" w:rsidP="00473CA3">
            <w:pPr>
              <w:autoSpaceDE w:val="0"/>
              <w:autoSpaceDN w:val="0"/>
              <w:adjustRightInd w:val="0"/>
              <w:spacing w:line="240" w:lineRule="auto"/>
              <w:rPr>
                <w:rFonts w:eastAsia="Calibri" w:cs="Times New Roman"/>
                <w:color w:val="000000"/>
                <w:szCs w:val="24"/>
              </w:rPr>
            </w:pPr>
            <w:r w:rsidRPr="00473CA3">
              <w:rPr>
                <w:rFonts w:eastAsia="Calibri" w:cs="Times New Roman"/>
                <w:color w:val="000000"/>
                <w:szCs w:val="24"/>
              </w:rPr>
              <w:t>Dariaus ir Girėno g. 96, 74187 Jurbarkas</w:t>
            </w:r>
          </w:p>
        </w:tc>
      </w:tr>
      <w:tr w:rsidR="00473CA3" w:rsidRPr="00473CA3" w14:paraId="62B1289E" w14:textId="77777777" w:rsidTr="00BC0A23">
        <w:trPr>
          <w:trHeight w:val="258"/>
        </w:trPr>
        <w:tc>
          <w:tcPr>
            <w:tcW w:w="4573" w:type="dxa"/>
            <w:shd w:val="clear" w:color="auto" w:fill="BFBFBF" w:themeFill="background1" w:themeFillShade="BF"/>
          </w:tcPr>
          <w:p w14:paraId="3E94E6AD" w14:textId="77777777" w:rsidR="00473CA3" w:rsidRPr="00BC0A23" w:rsidRDefault="00473CA3" w:rsidP="00473CA3">
            <w:pPr>
              <w:autoSpaceDE w:val="0"/>
              <w:autoSpaceDN w:val="0"/>
              <w:adjustRightInd w:val="0"/>
              <w:spacing w:line="240" w:lineRule="auto"/>
              <w:rPr>
                <w:rFonts w:eastAsia="Calibri" w:cs="Times New Roman"/>
                <w:b/>
                <w:color w:val="000000"/>
                <w:szCs w:val="24"/>
              </w:rPr>
            </w:pPr>
            <w:r w:rsidRPr="00BC0A23">
              <w:rPr>
                <w:rFonts w:eastAsia="Calibri" w:cs="Times New Roman"/>
                <w:b/>
                <w:color w:val="000000"/>
                <w:szCs w:val="24"/>
              </w:rPr>
              <w:t>Įstaigos kodas</w:t>
            </w:r>
          </w:p>
        </w:tc>
        <w:tc>
          <w:tcPr>
            <w:tcW w:w="4573" w:type="dxa"/>
          </w:tcPr>
          <w:p w14:paraId="716249AB" w14:textId="77777777" w:rsidR="00473CA3" w:rsidRPr="00473CA3" w:rsidRDefault="00473CA3" w:rsidP="00473CA3">
            <w:pPr>
              <w:autoSpaceDE w:val="0"/>
              <w:autoSpaceDN w:val="0"/>
              <w:adjustRightInd w:val="0"/>
              <w:spacing w:line="240" w:lineRule="auto"/>
              <w:rPr>
                <w:rFonts w:eastAsia="Calibri" w:cs="Times New Roman"/>
                <w:color w:val="000000"/>
                <w:szCs w:val="24"/>
              </w:rPr>
            </w:pPr>
            <w:r w:rsidRPr="00473CA3">
              <w:rPr>
                <w:rFonts w:eastAsia="Calibri" w:cs="Times New Roman"/>
                <w:color w:val="000000"/>
                <w:szCs w:val="24"/>
              </w:rPr>
              <w:t>188713933</w:t>
            </w:r>
          </w:p>
        </w:tc>
      </w:tr>
      <w:tr w:rsidR="00473CA3" w:rsidRPr="00473CA3" w14:paraId="4F990108" w14:textId="77777777" w:rsidTr="00BC0A23">
        <w:trPr>
          <w:trHeight w:val="261"/>
        </w:trPr>
        <w:tc>
          <w:tcPr>
            <w:tcW w:w="4573" w:type="dxa"/>
            <w:shd w:val="clear" w:color="auto" w:fill="BFBFBF" w:themeFill="background1" w:themeFillShade="BF"/>
          </w:tcPr>
          <w:p w14:paraId="41702D36" w14:textId="77777777" w:rsidR="00473CA3" w:rsidRPr="00BC0A23" w:rsidRDefault="00473CA3" w:rsidP="00473CA3">
            <w:pPr>
              <w:autoSpaceDE w:val="0"/>
              <w:autoSpaceDN w:val="0"/>
              <w:adjustRightInd w:val="0"/>
              <w:spacing w:line="240" w:lineRule="auto"/>
              <w:rPr>
                <w:rFonts w:eastAsia="Calibri" w:cs="Times New Roman"/>
                <w:b/>
                <w:color w:val="000000"/>
                <w:szCs w:val="24"/>
              </w:rPr>
            </w:pPr>
            <w:r w:rsidRPr="00BC0A23">
              <w:rPr>
                <w:rFonts w:eastAsia="Calibri" w:cs="Times New Roman"/>
                <w:b/>
                <w:color w:val="000000"/>
                <w:szCs w:val="24"/>
              </w:rPr>
              <w:t>Steigėjas</w:t>
            </w:r>
          </w:p>
        </w:tc>
        <w:tc>
          <w:tcPr>
            <w:tcW w:w="4573" w:type="dxa"/>
          </w:tcPr>
          <w:p w14:paraId="0783351B" w14:textId="77777777" w:rsidR="00473CA3" w:rsidRPr="00473CA3" w:rsidRDefault="00473CA3" w:rsidP="00473CA3">
            <w:pPr>
              <w:autoSpaceDE w:val="0"/>
              <w:autoSpaceDN w:val="0"/>
              <w:adjustRightInd w:val="0"/>
              <w:spacing w:line="240" w:lineRule="auto"/>
              <w:rPr>
                <w:rFonts w:eastAsia="Calibri" w:cs="Times New Roman"/>
                <w:color w:val="000000"/>
                <w:szCs w:val="24"/>
              </w:rPr>
            </w:pPr>
            <w:r w:rsidRPr="00473CA3">
              <w:rPr>
                <w:rFonts w:eastAsia="Calibri" w:cs="Times New Roman"/>
                <w:color w:val="000000"/>
                <w:szCs w:val="24"/>
              </w:rPr>
              <w:t>Jurbarko rajono savivaldybės taryba</w:t>
            </w:r>
          </w:p>
        </w:tc>
      </w:tr>
      <w:tr w:rsidR="00473CA3" w:rsidRPr="00473CA3" w14:paraId="3589670E" w14:textId="77777777" w:rsidTr="00BC0A23">
        <w:trPr>
          <w:trHeight w:val="191"/>
        </w:trPr>
        <w:tc>
          <w:tcPr>
            <w:tcW w:w="4573" w:type="dxa"/>
            <w:shd w:val="clear" w:color="auto" w:fill="BFBFBF" w:themeFill="background1" w:themeFillShade="BF"/>
          </w:tcPr>
          <w:p w14:paraId="3BC980E6" w14:textId="77777777" w:rsidR="00473CA3" w:rsidRPr="00BC0A23" w:rsidRDefault="00473CA3" w:rsidP="00473CA3">
            <w:pPr>
              <w:autoSpaceDE w:val="0"/>
              <w:autoSpaceDN w:val="0"/>
              <w:adjustRightInd w:val="0"/>
              <w:spacing w:line="240" w:lineRule="auto"/>
              <w:rPr>
                <w:rFonts w:eastAsia="Calibri" w:cs="Times New Roman"/>
                <w:b/>
                <w:color w:val="000000"/>
                <w:szCs w:val="24"/>
              </w:rPr>
            </w:pPr>
            <w:r w:rsidRPr="00BC0A23">
              <w:rPr>
                <w:rFonts w:eastAsia="Calibri" w:cs="Times New Roman"/>
                <w:b/>
                <w:color w:val="000000"/>
                <w:szCs w:val="24"/>
              </w:rPr>
              <w:t>Telefonas</w:t>
            </w:r>
          </w:p>
        </w:tc>
        <w:tc>
          <w:tcPr>
            <w:tcW w:w="4573" w:type="dxa"/>
          </w:tcPr>
          <w:p w14:paraId="3C62CE19" w14:textId="77777777" w:rsidR="00473CA3" w:rsidRPr="00473CA3" w:rsidRDefault="00473CA3" w:rsidP="00473CA3">
            <w:pPr>
              <w:autoSpaceDE w:val="0"/>
              <w:autoSpaceDN w:val="0"/>
              <w:adjustRightInd w:val="0"/>
              <w:spacing w:line="240" w:lineRule="auto"/>
              <w:rPr>
                <w:rFonts w:eastAsia="Calibri" w:cs="Times New Roman"/>
                <w:color w:val="000000"/>
                <w:szCs w:val="24"/>
              </w:rPr>
            </w:pPr>
            <w:r w:rsidRPr="00473CA3">
              <w:rPr>
                <w:rFonts w:eastAsia="Calibri" w:cs="Times New Roman"/>
              </w:rPr>
              <w:t>(8 447) 70 153</w:t>
            </w:r>
          </w:p>
        </w:tc>
      </w:tr>
      <w:tr w:rsidR="00473CA3" w:rsidRPr="00473CA3" w14:paraId="62BBE0EB" w14:textId="77777777" w:rsidTr="00BC0A23">
        <w:trPr>
          <w:trHeight w:val="278"/>
        </w:trPr>
        <w:tc>
          <w:tcPr>
            <w:tcW w:w="4573" w:type="dxa"/>
            <w:shd w:val="clear" w:color="auto" w:fill="BFBFBF" w:themeFill="background1" w:themeFillShade="BF"/>
          </w:tcPr>
          <w:p w14:paraId="734352FC" w14:textId="77777777" w:rsidR="00473CA3" w:rsidRPr="00BC0A23" w:rsidRDefault="00473CA3" w:rsidP="00473CA3">
            <w:pPr>
              <w:autoSpaceDE w:val="0"/>
              <w:autoSpaceDN w:val="0"/>
              <w:adjustRightInd w:val="0"/>
              <w:spacing w:line="240" w:lineRule="auto"/>
              <w:rPr>
                <w:rFonts w:eastAsia="Calibri" w:cs="Times New Roman"/>
                <w:b/>
                <w:color w:val="000000"/>
                <w:szCs w:val="24"/>
              </w:rPr>
            </w:pPr>
            <w:r w:rsidRPr="00BC0A23">
              <w:rPr>
                <w:rFonts w:eastAsia="Calibri" w:cs="Times New Roman"/>
                <w:b/>
                <w:color w:val="000000"/>
                <w:szCs w:val="24"/>
              </w:rPr>
              <w:t>El. paštas adresas</w:t>
            </w:r>
          </w:p>
        </w:tc>
        <w:tc>
          <w:tcPr>
            <w:tcW w:w="4573" w:type="dxa"/>
          </w:tcPr>
          <w:p w14:paraId="78D371A6" w14:textId="77777777" w:rsidR="00473CA3" w:rsidRPr="00473CA3" w:rsidRDefault="00473CA3" w:rsidP="00473CA3">
            <w:pPr>
              <w:autoSpaceDE w:val="0"/>
              <w:autoSpaceDN w:val="0"/>
              <w:adjustRightInd w:val="0"/>
              <w:spacing w:line="240" w:lineRule="auto"/>
              <w:rPr>
                <w:rFonts w:eastAsia="Calibri" w:cs="Times New Roman"/>
                <w:color w:val="000000"/>
                <w:szCs w:val="24"/>
              </w:rPr>
            </w:pPr>
            <w:r w:rsidRPr="00473CA3">
              <w:rPr>
                <w:rFonts w:eastAsia="Calibri" w:cs="Times New Roman"/>
              </w:rPr>
              <w:t>info@jurbarkas.lt</w:t>
            </w:r>
          </w:p>
        </w:tc>
      </w:tr>
      <w:tr w:rsidR="00473CA3" w:rsidRPr="00473CA3" w14:paraId="33BE36F7" w14:textId="77777777" w:rsidTr="00BC0A23">
        <w:trPr>
          <w:trHeight w:val="215"/>
        </w:trPr>
        <w:tc>
          <w:tcPr>
            <w:tcW w:w="4573" w:type="dxa"/>
            <w:shd w:val="clear" w:color="auto" w:fill="BFBFBF" w:themeFill="background1" w:themeFillShade="BF"/>
          </w:tcPr>
          <w:p w14:paraId="5CB07BB3" w14:textId="77777777" w:rsidR="00473CA3" w:rsidRPr="00BC0A23" w:rsidRDefault="00473CA3" w:rsidP="00473CA3">
            <w:pPr>
              <w:autoSpaceDE w:val="0"/>
              <w:autoSpaceDN w:val="0"/>
              <w:adjustRightInd w:val="0"/>
              <w:spacing w:line="240" w:lineRule="auto"/>
              <w:rPr>
                <w:rFonts w:eastAsia="Calibri" w:cs="Times New Roman"/>
                <w:b/>
                <w:color w:val="000000"/>
                <w:szCs w:val="24"/>
              </w:rPr>
            </w:pPr>
            <w:r w:rsidRPr="00BC0A23">
              <w:rPr>
                <w:rFonts w:eastAsia="Calibri" w:cs="Times New Roman"/>
                <w:b/>
                <w:color w:val="000000"/>
                <w:szCs w:val="24"/>
              </w:rPr>
              <w:t>Interneto svetainės adresas</w:t>
            </w:r>
          </w:p>
        </w:tc>
        <w:tc>
          <w:tcPr>
            <w:tcW w:w="4573" w:type="dxa"/>
          </w:tcPr>
          <w:p w14:paraId="7986642E" w14:textId="77777777" w:rsidR="00473CA3" w:rsidRPr="00473CA3" w:rsidRDefault="00473CA3" w:rsidP="00473CA3">
            <w:pPr>
              <w:autoSpaceDE w:val="0"/>
              <w:autoSpaceDN w:val="0"/>
              <w:adjustRightInd w:val="0"/>
              <w:spacing w:line="240" w:lineRule="auto"/>
              <w:rPr>
                <w:rFonts w:eastAsia="Calibri" w:cs="Times New Roman"/>
                <w:color w:val="000000"/>
                <w:szCs w:val="24"/>
              </w:rPr>
            </w:pPr>
            <w:r w:rsidRPr="00473CA3">
              <w:rPr>
                <w:rFonts w:eastAsia="Calibri" w:cs="Times New Roman"/>
                <w:color w:val="000000"/>
                <w:szCs w:val="24"/>
              </w:rPr>
              <w:t>http://www.jurbarkas.lt/</w:t>
            </w:r>
          </w:p>
        </w:tc>
      </w:tr>
    </w:tbl>
    <w:p w14:paraId="234F7E1E" w14:textId="77777777" w:rsidR="00473CA3" w:rsidRPr="00473CA3" w:rsidRDefault="00473CA3" w:rsidP="00473CA3">
      <w:pPr>
        <w:spacing w:after="240"/>
        <w:jc w:val="both"/>
        <w:rPr>
          <w:rFonts w:eastAsia="Calibri" w:cs="Times New Roman"/>
          <w:color w:val="000000"/>
          <w:szCs w:val="24"/>
          <w:highlight w:val="yellow"/>
        </w:rPr>
      </w:pPr>
      <w:r w:rsidRPr="00473CA3">
        <w:rPr>
          <w:rFonts w:eastAsia="Calibri" w:cs="Times New Roman"/>
          <w:sz w:val="20"/>
        </w:rPr>
        <w:t>Šaltinis: Jurbarko rajono savivaldybės administracija</w:t>
      </w:r>
    </w:p>
    <w:p w14:paraId="3BA61D50" w14:textId="2F374584" w:rsidR="00473CA3" w:rsidRPr="00473CA3" w:rsidRDefault="00261A2C"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Jurbarko rajono savivaldybė suskirstyta į dvylika seniūnijų, tai – Eržvilko, Girdžių, Jurbarkų, Jurbarko miesto, Juodaičių, Raudonės, Seredžiaus, Skirsnemunės, Smalininkų, Šimkaičių, Veliuonos, Viešvilės. Savivaldybėje yra du miestai – Jurbarkas, Smalininkai, septyni miesteliai – Eržvilkas, Raudonė, Seredžius, Šimkaičiai, </w:t>
      </w:r>
      <w:proofErr w:type="spellStart"/>
      <w:r w:rsidR="00473CA3" w:rsidRPr="00473CA3">
        <w:rPr>
          <w:rFonts w:eastAsia="Calibri" w:cs="Times New Roman"/>
        </w:rPr>
        <w:t>Vadžgirys</w:t>
      </w:r>
      <w:proofErr w:type="spellEnd"/>
      <w:r w:rsidR="00473CA3" w:rsidRPr="00473CA3">
        <w:rPr>
          <w:rFonts w:eastAsia="Calibri" w:cs="Times New Roman"/>
        </w:rPr>
        <w:t>, Veliuona, Viešvilė ir 355 kaimai.</w:t>
      </w:r>
    </w:p>
    <w:p w14:paraId="6EBF6CC9" w14:textId="77777777" w:rsidR="00473CA3" w:rsidRPr="00473CA3" w:rsidRDefault="00473CA3" w:rsidP="00473CA3">
      <w:pPr>
        <w:jc w:val="both"/>
        <w:rPr>
          <w:rFonts w:eastAsia="Calibri" w:cs="Times New Roman"/>
        </w:rPr>
      </w:pPr>
      <w:r w:rsidRPr="00473CA3">
        <w:rPr>
          <w:rFonts w:eastAsia="Calibri" w:cs="Times New Roman"/>
        </w:rPr>
        <w:t>Šiuo metu Jurbarko rajono savivaldybėje yra 12 seniūnijų: Eržvilko, Girdžių, Juodaičių, Jurbarko miesto, Jurbarkų, Raudonės, Seredžiaus, Skirsnemunės, Smalininkų, Šimkaičių, Veliuonos, Viešvilės. Atstovaujamoji valdžia – Jurbarko rajono savivaldybės taryba, vykdomoji valdžia – Jurbarko rajono savivaldybės administracija.</w:t>
      </w:r>
    </w:p>
    <w:p w14:paraId="40BD5C59" w14:textId="77777777" w:rsidR="00473CA3" w:rsidRPr="00473CA3" w:rsidRDefault="00473CA3" w:rsidP="0078743D">
      <w:pPr>
        <w:autoSpaceDE w:val="0"/>
        <w:autoSpaceDN w:val="0"/>
        <w:adjustRightInd w:val="0"/>
        <w:spacing w:before="1920" w:after="120"/>
        <w:jc w:val="center"/>
        <w:rPr>
          <w:rFonts w:eastAsia="Calibri" w:cs="Times New Roman"/>
          <w:i/>
          <w:color w:val="000000"/>
          <w:szCs w:val="24"/>
        </w:rPr>
      </w:pPr>
      <w:r w:rsidRPr="00473CA3">
        <w:rPr>
          <w:rFonts w:eastAsia="Calibri" w:cs="Times New Roman"/>
          <w:i/>
          <w:color w:val="000000"/>
          <w:szCs w:val="24"/>
        </w:rPr>
        <w:lastRenderedPageBreak/>
        <w:t>2.3. lentelė. Jurbarko rajono savivaldos struktūra</w:t>
      </w:r>
    </w:p>
    <w:p w14:paraId="3B8C8997" w14:textId="77777777" w:rsidR="00473CA3" w:rsidRPr="00473CA3" w:rsidRDefault="00473CA3" w:rsidP="00473CA3">
      <w:pPr>
        <w:jc w:val="center"/>
        <w:rPr>
          <w:rFonts w:eastAsia="Calibri" w:cs="Times New Roman"/>
        </w:rPr>
      </w:pPr>
      <w:r w:rsidRPr="00473CA3">
        <w:rPr>
          <w:rFonts w:eastAsia="Calibri" w:cs="Times New Roman"/>
          <w:noProof/>
          <w:lang w:eastAsia="lt-LT"/>
        </w:rPr>
        <w:drawing>
          <wp:inline distT="0" distB="0" distL="0" distR="0" wp14:anchorId="30023E15" wp14:editId="61148B50">
            <wp:extent cx="4181475" cy="2794911"/>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0586" cy="2801001"/>
                    </a:xfrm>
                    <a:prstGeom prst="rect">
                      <a:avLst/>
                    </a:prstGeom>
                    <a:noFill/>
                    <a:ln>
                      <a:noFill/>
                    </a:ln>
                  </pic:spPr>
                </pic:pic>
              </a:graphicData>
            </a:graphic>
          </wp:inline>
        </w:drawing>
      </w:r>
    </w:p>
    <w:p w14:paraId="198735BB" w14:textId="77777777" w:rsidR="00473CA3" w:rsidRPr="00473CA3" w:rsidRDefault="00473CA3" w:rsidP="00473CA3">
      <w:pPr>
        <w:spacing w:after="240"/>
        <w:jc w:val="both"/>
        <w:rPr>
          <w:rFonts w:eastAsia="Calibri" w:cs="Times New Roman"/>
          <w:color w:val="000000"/>
          <w:szCs w:val="24"/>
        </w:rPr>
      </w:pPr>
      <w:r w:rsidRPr="00473CA3">
        <w:rPr>
          <w:rFonts w:eastAsia="Calibri" w:cs="Times New Roman"/>
          <w:sz w:val="20"/>
        </w:rPr>
        <w:t xml:space="preserve">                               Šaltinis: Jurbarko rajono savivaldybės administracija</w:t>
      </w:r>
    </w:p>
    <w:p w14:paraId="73251289" w14:textId="718D385F" w:rsidR="00473CA3" w:rsidRPr="00473CA3" w:rsidRDefault="00261A2C" w:rsidP="00473CA3">
      <w:pPr>
        <w:ind w:firstLine="426"/>
        <w:jc w:val="both"/>
        <w:rPr>
          <w:rFonts w:eastAsia="Calibri" w:cs="Times New Roman"/>
        </w:rPr>
      </w:pPr>
      <w:r>
        <w:rPr>
          <w:rFonts w:eastAsia="Calibri" w:cs="Times New Roman"/>
        </w:rPr>
        <w:tab/>
      </w:r>
      <w:r w:rsidR="00473CA3" w:rsidRPr="00473CA3">
        <w:rPr>
          <w:rFonts w:eastAsia="Calibri" w:cs="Times New Roman"/>
        </w:rPr>
        <w:t>Už projekto parengimą, įgyvendinimą ir rezultatus yra tiesiogiai atsakinga Jurbarko r. savivaldybės administracija. Įgyvendinus projektą, reikalingos lėšos sukurtos infrastruktūros priežiūrai bus užtikrinamos iš Jurbarko rajono savivaldybės biudžeto, kuris formuojamas kiekvienų metų pradžioje. Savivaldybė ir seniūnijos bus tiesiogiai atsakingos už sutvarkyt</w:t>
      </w:r>
      <w:r w:rsidR="0071605D">
        <w:rPr>
          <w:rFonts w:eastAsia="Calibri" w:cs="Times New Roman"/>
        </w:rPr>
        <w:t>o</w:t>
      </w:r>
      <w:r w:rsidR="00473CA3" w:rsidRPr="00473CA3">
        <w:rPr>
          <w:rFonts w:eastAsia="Calibri" w:cs="Times New Roman"/>
        </w:rPr>
        <w:t xml:space="preserve"> objekt</w:t>
      </w:r>
      <w:r w:rsidR="0071605D">
        <w:rPr>
          <w:rFonts w:eastAsia="Calibri" w:cs="Times New Roman"/>
        </w:rPr>
        <w:t>o</w:t>
      </w:r>
      <w:r w:rsidR="00473CA3" w:rsidRPr="00473CA3">
        <w:rPr>
          <w:rFonts w:eastAsia="Calibri" w:cs="Times New Roman"/>
        </w:rPr>
        <w:t xml:space="preserve"> nuolatinę priežiūrą ir funkcinį tęstinumą. </w:t>
      </w:r>
    </w:p>
    <w:p w14:paraId="7044F62C" w14:textId="0BA86054" w:rsidR="00473CA3" w:rsidRPr="00473CA3" w:rsidRDefault="00261A2C" w:rsidP="00473CA3">
      <w:pPr>
        <w:ind w:firstLine="426"/>
        <w:jc w:val="both"/>
        <w:rPr>
          <w:rFonts w:eastAsia="Calibri" w:cs="Times New Roman"/>
        </w:rPr>
      </w:pPr>
      <w:r>
        <w:rPr>
          <w:rFonts w:eastAsia="Calibri" w:cs="Times New Roman"/>
        </w:rPr>
        <w:tab/>
      </w:r>
      <w:r w:rsidR="00473CA3" w:rsidRPr="00473CA3">
        <w:rPr>
          <w:rFonts w:eastAsia="Calibri" w:cs="Times New Roman"/>
        </w:rPr>
        <w:t>Projektui vykdyti bus sudaryta darbo grupė Jurbarko rajono savivaldybės administracijos direktoriaus įsakymu – projekto vadovas, administratorius, finansininkas. Projekto vadovas, bus atsakingas už projekto stebėseną ir vykdymą, projekto įgyvendinimą, finansininkas – už projekto finansų valdymą, administratorius – už projekto veiklų vykdymo priežiūrą. Projekto įgyvendinime dalyvaus Infrastruktūros ir turto skyrius, Investicijų ir strateginio planavimo skyrius, teisės ir civilinės metrikacijos skyrius, Centrinė administracijos buhalterija.</w:t>
      </w:r>
    </w:p>
    <w:p w14:paraId="20A4DF1C" w14:textId="34136030" w:rsidR="00473CA3" w:rsidRPr="00473CA3" w:rsidRDefault="00261A2C" w:rsidP="00473CA3">
      <w:pPr>
        <w:ind w:firstLine="360"/>
        <w:jc w:val="both"/>
        <w:rPr>
          <w:rFonts w:eastAsia="Calibri" w:cs="Times New Roman"/>
        </w:rPr>
      </w:pPr>
      <w:r>
        <w:rPr>
          <w:rFonts w:eastAsia="Calibri" w:cs="Times New Roman"/>
        </w:rPr>
        <w:tab/>
      </w:r>
      <w:r w:rsidR="00473CA3" w:rsidRPr="00473CA3">
        <w:rPr>
          <w:rFonts w:eastAsia="Calibri" w:cs="Times New Roman"/>
        </w:rPr>
        <w:t>Jurbarko r. sav. administracija jau daugiau nei 10 metų sėkmingai dirba su įvairiais ES struktūrinių fondų ir kitų fondų remiamais projektais.  Pažymėtina, kad įvairių fondų, programų ir priemonių lėšomis finansuojamų projektų valdymas užtikrina projektus vykdančio bei administruojančio Jurbarko rajono savivaldybės personalo bendrųjų ir specialiųjų įgūdžių, kompetencijų, susijusių su projekto veiklų planavimu, projekto eigos monitoringu, žmogiškųjų išteklių valdymu, tarpinių ir galutinių rezultatų kontrole, įgijimą. Patyręs personalas – viena iš esminių sklandaus ir rezultatyvaus projektų įgyvendinimo prielaidų. Kaip matyti iš organizacijos struktūros, galima teigti, kad projekto organizacija nepritrūks žmogiškųjų išteklių ir patirties šio investicijų projekto įgyvendinimui ir valdymui.</w:t>
      </w:r>
    </w:p>
    <w:p w14:paraId="70100904" w14:textId="1D0CEA01" w:rsidR="00C36B8E" w:rsidRDefault="00473CA3" w:rsidP="000163B0">
      <w:pPr>
        <w:keepNext/>
        <w:keepLines/>
        <w:numPr>
          <w:ilvl w:val="1"/>
          <w:numId w:val="14"/>
        </w:numPr>
        <w:spacing w:before="240" w:after="240"/>
        <w:jc w:val="both"/>
        <w:outlineLvl w:val="1"/>
        <w:rPr>
          <w:rFonts w:eastAsia="Times New Roman" w:cs="Times New Roman"/>
          <w:color w:val="000000"/>
          <w:sz w:val="28"/>
          <w:szCs w:val="26"/>
        </w:rPr>
      </w:pPr>
      <w:bookmarkStart w:id="28" w:name="_Toc500403213"/>
      <w:bookmarkStart w:id="29" w:name="_Toc503524071"/>
      <w:bookmarkStart w:id="30" w:name="_Toc505179744"/>
      <w:r w:rsidRPr="00473CA3">
        <w:rPr>
          <w:rFonts w:eastAsia="Times New Roman" w:cs="Times New Roman"/>
          <w:color w:val="000000"/>
          <w:sz w:val="28"/>
          <w:szCs w:val="26"/>
        </w:rPr>
        <w:lastRenderedPageBreak/>
        <w:t>Projekto siekiami rezultatai</w:t>
      </w:r>
      <w:bookmarkEnd w:id="28"/>
      <w:bookmarkEnd w:id="29"/>
      <w:bookmarkEnd w:id="30"/>
    </w:p>
    <w:p w14:paraId="1379E92E" w14:textId="0AAB701A" w:rsidR="000163B0" w:rsidRDefault="00C36B8E" w:rsidP="00C36B8E">
      <w:pPr>
        <w:jc w:val="both"/>
      </w:pPr>
      <w:r>
        <w:tab/>
        <w:t>Projekto metu yra siekiama pakeisti Jurbarko mokyklos „Ąžuoliukas“ stogą. Po projekto įgyvendinimo, paslaugos kokybė pagerės. Dabar esant stiprioms liūtims ar gausiam sniego tirpsmui, vanduo skverbiasi pro stogą ant sienų. Tokiu būdu yra gadinama sienų, lubų techninė būklė, yra sudaromos tinkamos sąlygos veistis pelėsiui. Įvykdžius projektą ir pakeitus mokyklos stogą, būtų užtikrinama, kad vanduo nepatektų pro stogą ant sienų ar lubų. Tokiu būdu būtų sumažinta pelėsio atsiradimo tikimybė, negadinamos sienos, lubos. Taip pat stogas po projekto būtų nekenksmingas sveikatai. Šiuo metu stogo danga yra pagaminta iš asbesto, todėl ją ardant, skaldant ar kitaip gadinant, yra tikimybė pakenkti sveikatai. Įvykdžius projektą, ši problema išnyktų. Mokymosi ir ugdymosi kokybė pagerėtų, kadangi vaikams ir darbuotojams būtų užtikrintos tinkamos sąlygos mokytis ir dirbti.</w:t>
      </w:r>
    </w:p>
    <w:p w14:paraId="6DF83BA8" w14:textId="5D81845F" w:rsidR="00C36B8E" w:rsidRDefault="00C36B8E" w:rsidP="00C36B8E">
      <w:pPr>
        <w:jc w:val="both"/>
      </w:pPr>
      <w:r>
        <w:tab/>
        <w:t>Projekto siekiami rezultatai yra pateikti 2.5. lentelėje.</w:t>
      </w:r>
    </w:p>
    <w:p w14:paraId="294B7845" w14:textId="4C807856" w:rsidR="00C36B8E" w:rsidRPr="00C36B8E" w:rsidRDefault="00C36B8E" w:rsidP="00C36B8E">
      <w:pPr>
        <w:pStyle w:val="Antrat"/>
        <w:keepNext/>
        <w:jc w:val="center"/>
        <w:rPr>
          <w:color w:val="auto"/>
          <w:sz w:val="24"/>
        </w:rPr>
      </w:pPr>
      <w:r w:rsidRPr="00C36B8E">
        <w:rPr>
          <w:color w:val="auto"/>
          <w:sz w:val="24"/>
        </w:rPr>
        <w:t>lentelė 2.5. Problema, pagrindinės priežastys ir siekiami minimalūs rezultatai</w:t>
      </w:r>
    </w:p>
    <w:tbl>
      <w:tblPr>
        <w:tblStyle w:val="Lentelstinklelis"/>
        <w:tblW w:w="0" w:type="auto"/>
        <w:tblLook w:val="04A0" w:firstRow="1" w:lastRow="0" w:firstColumn="1" w:lastColumn="0" w:noHBand="0" w:noVBand="1"/>
      </w:tblPr>
      <w:tblGrid>
        <w:gridCol w:w="2689"/>
        <w:gridCol w:w="4627"/>
        <w:gridCol w:w="2312"/>
      </w:tblGrid>
      <w:tr w:rsidR="00C36B8E" w:rsidRPr="00C36B8E" w14:paraId="4AD243F6" w14:textId="02CC3FEB" w:rsidTr="00BC0A23">
        <w:trPr>
          <w:trHeight w:val="523"/>
        </w:trPr>
        <w:tc>
          <w:tcPr>
            <w:tcW w:w="2689" w:type="dxa"/>
            <w:shd w:val="clear" w:color="auto" w:fill="BFBFBF" w:themeFill="background1" w:themeFillShade="BF"/>
            <w:vAlign w:val="center"/>
          </w:tcPr>
          <w:p w14:paraId="6B7D1E92" w14:textId="77777777" w:rsidR="00C36B8E" w:rsidRPr="00C36B8E" w:rsidRDefault="00C36B8E" w:rsidP="00C36B8E">
            <w:pPr>
              <w:jc w:val="center"/>
              <w:rPr>
                <w:b/>
              </w:rPr>
            </w:pPr>
            <w:r w:rsidRPr="00C36B8E">
              <w:rPr>
                <w:b/>
              </w:rPr>
              <w:t>Problema</w:t>
            </w:r>
          </w:p>
        </w:tc>
        <w:tc>
          <w:tcPr>
            <w:tcW w:w="4627" w:type="dxa"/>
            <w:shd w:val="clear" w:color="auto" w:fill="BFBFBF" w:themeFill="background1" w:themeFillShade="BF"/>
            <w:vAlign w:val="center"/>
          </w:tcPr>
          <w:p w14:paraId="3A0AC91E" w14:textId="77777777" w:rsidR="00C36B8E" w:rsidRPr="00C36B8E" w:rsidRDefault="00C36B8E" w:rsidP="00C36B8E">
            <w:pPr>
              <w:jc w:val="center"/>
              <w:rPr>
                <w:b/>
              </w:rPr>
            </w:pPr>
            <w:r w:rsidRPr="00C36B8E">
              <w:rPr>
                <w:b/>
              </w:rPr>
              <w:t>Pagrindinės priežastys</w:t>
            </w:r>
          </w:p>
        </w:tc>
        <w:tc>
          <w:tcPr>
            <w:tcW w:w="2312" w:type="dxa"/>
            <w:shd w:val="clear" w:color="auto" w:fill="BFBFBF" w:themeFill="background1" w:themeFillShade="BF"/>
            <w:vAlign w:val="center"/>
          </w:tcPr>
          <w:p w14:paraId="70BCBF88" w14:textId="0E7CBAA9" w:rsidR="00C36B8E" w:rsidRPr="00C36B8E" w:rsidRDefault="00C36B8E" w:rsidP="00C36B8E">
            <w:pPr>
              <w:jc w:val="center"/>
              <w:rPr>
                <w:b/>
              </w:rPr>
            </w:pPr>
            <w:r>
              <w:rPr>
                <w:b/>
              </w:rPr>
              <w:t>Siekiami minimalūs rezultatai</w:t>
            </w:r>
          </w:p>
        </w:tc>
      </w:tr>
      <w:tr w:rsidR="00C36B8E" w:rsidRPr="00C36B8E" w14:paraId="55BFF29D" w14:textId="140CC836" w:rsidTr="00BC0A23">
        <w:tc>
          <w:tcPr>
            <w:tcW w:w="2689" w:type="dxa"/>
            <w:vMerge w:val="restart"/>
            <w:vAlign w:val="center"/>
          </w:tcPr>
          <w:p w14:paraId="7F8619D1" w14:textId="77777777" w:rsidR="00C36B8E" w:rsidRPr="00C36B8E" w:rsidRDefault="00C36B8E" w:rsidP="00C36B8E">
            <w:pPr>
              <w:jc w:val="center"/>
            </w:pPr>
            <w:r w:rsidRPr="00C36B8E">
              <w:t>Netinkama Jurbarko mokyklos „Ąžuoliukas“ stogo techninė būklė</w:t>
            </w:r>
          </w:p>
        </w:tc>
        <w:tc>
          <w:tcPr>
            <w:tcW w:w="4627" w:type="dxa"/>
            <w:vAlign w:val="center"/>
          </w:tcPr>
          <w:p w14:paraId="569964E1" w14:textId="77777777" w:rsidR="00C36B8E" w:rsidRPr="00C36B8E" w:rsidRDefault="00C36B8E" w:rsidP="00C36B8E">
            <w:pPr>
              <w:jc w:val="center"/>
            </w:pPr>
            <w:r w:rsidRPr="00C36B8E">
              <w:t>Investicijų į stogo dangos atnaujinimą nebuvimas</w:t>
            </w:r>
          </w:p>
        </w:tc>
        <w:tc>
          <w:tcPr>
            <w:tcW w:w="2312" w:type="dxa"/>
            <w:vMerge w:val="restart"/>
            <w:vAlign w:val="center"/>
          </w:tcPr>
          <w:p w14:paraId="6202C61E" w14:textId="484FCDE5" w:rsidR="00C36B8E" w:rsidRPr="00C36B8E" w:rsidRDefault="00C36B8E" w:rsidP="00C36B8E">
            <w:pPr>
              <w:jc w:val="center"/>
            </w:pPr>
            <w:r>
              <w:t xml:space="preserve">Pakeista </w:t>
            </w:r>
            <w:r w:rsidR="0063362A" w:rsidRPr="0063362A">
              <w:t>520</w:t>
            </w:r>
            <w:r w:rsidRPr="0063362A">
              <w:t xml:space="preserve"> </w:t>
            </w:r>
            <w:proofErr w:type="spellStart"/>
            <w:r w:rsidRPr="0063362A">
              <w:t>kv.m</w:t>
            </w:r>
            <w:proofErr w:type="spellEnd"/>
            <w:r w:rsidRPr="0063362A">
              <w:t>.</w:t>
            </w:r>
            <w:r>
              <w:t xml:space="preserve"> stogo</w:t>
            </w:r>
          </w:p>
        </w:tc>
      </w:tr>
      <w:tr w:rsidR="00C36B8E" w:rsidRPr="00C36B8E" w14:paraId="5522DAC5" w14:textId="6E0C6A68" w:rsidTr="005659BC">
        <w:trPr>
          <w:trHeight w:val="497"/>
        </w:trPr>
        <w:tc>
          <w:tcPr>
            <w:tcW w:w="2689" w:type="dxa"/>
            <w:vMerge/>
            <w:vAlign w:val="center"/>
          </w:tcPr>
          <w:p w14:paraId="3FCB59EF" w14:textId="77777777" w:rsidR="00C36B8E" w:rsidRPr="00C36B8E" w:rsidRDefault="00C36B8E" w:rsidP="00C36B8E">
            <w:pPr>
              <w:jc w:val="center"/>
            </w:pPr>
          </w:p>
        </w:tc>
        <w:tc>
          <w:tcPr>
            <w:tcW w:w="4627" w:type="dxa"/>
            <w:vAlign w:val="center"/>
          </w:tcPr>
          <w:p w14:paraId="77460B0D" w14:textId="77777777" w:rsidR="00C36B8E" w:rsidRPr="00C36B8E" w:rsidRDefault="00C36B8E" w:rsidP="00C36B8E">
            <w:pPr>
              <w:jc w:val="center"/>
            </w:pPr>
            <w:r w:rsidRPr="00C36B8E">
              <w:t>Natūralus stogo nusidėvėjimas bėgant metams</w:t>
            </w:r>
          </w:p>
        </w:tc>
        <w:tc>
          <w:tcPr>
            <w:tcW w:w="2312" w:type="dxa"/>
            <w:vMerge/>
            <w:vAlign w:val="center"/>
          </w:tcPr>
          <w:p w14:paraId="6D5AF8D0" w14:textId="77777777" w:rsidR="00C36B8E" w:rsidRPr="00C36B8E" w:rsidRDefault="00C36B8E" w:rsidP="00C36B8E">
            <w:pPr>
              <w:jc w:val="center"/>
            </w:pPr>
          </w:p>
        </w:tc>
      </w:tr>
    </w:tbl>
    <w:p w14:paraId="4CC015AA" w14:textId="1FA72ED4" w:rsidR="00FB762A" w:rsidRDefault="00C36B8E" w:rsidP="00C36B8E">
      <w:pPr>
        <w:rPr>
          <w:sz w:val="18"/>
        </w:rPr>
      </w:pPr>
      <w:r w:rsidRPr="00C36B8E">
        <w:rPr>
          <w:sz w:val="18"/>
        </w:rPr>
        <w:t>Šaltinis: sudaryta autorių</w:t>
      </w:r>
    </w:p>
    <w:p w14:paraId="6BBC4305" w14:textId="36B46B9F" w:rsidR="00FB762A" w:rsidRDefault="00FB762A" w:rsidP="00FB762A">
      <w:pPr>
        <w:rPr>
          <w:sz w:val="18"/>
        </w:rPr>
      </w:pPr>
    </w:p>
    <w:p w14:paraId="429178AC" w14:textId="0B3CC24F" w:rsidR="00C36B8E" w:rsidRPr="00FB762A" w:rsidRDefault="00FB762A" w:rsidP="00252D05">
      <w:pPr>
        <w:jc w:val="both"/>
      </w:pPr>
      <w:r>
        <w:tab/>
        <w:t xml:space="preserve">Tikėtinas projekto tiesioginis poveikis </w:t>
      </w:r>
      <w:r w:rsidR="00252D05">
        <w:t>–</w:t>
      </w:r>
      <w:r>
        <w:t xml:space="preserve"> </w:t>
      </w:r>
      <w:r w:rsidR="00252D05">
        <w:t xml:space="preserve">pagerinta ugdytinių ir mokinių Jurbarko „Ąžuoliuko“ mokykloje ugdymosi ir mokymosi aplinkos kokybė. Naudą pajustų visi vaikai bei mokiniai, kadangi būtų užtikrinamos tinkamos aplinkos sąlygos. Pakeista stogo danga būtų nekenksminga sveikatai, nebūtų sudaryta palanki terpė veistis pelėsiui. </w:t>
      </w:r>
    </w:p>
    <w:p w14:paraId="168E258C" w14:textId="77777777" w:rsidR="00473CA3" w:rsidRPr="00473CA3" w:rsidRDefault="00473CA3" w:rsidP="000163B0">
      <w:pPr>
        <w:keepNext/>
        <w:keepLines/>
        <w:pageBreakBefore/>
        <w:numPr>
          <w:ilvl w:val="0"/>
          <w:numId w:val="14"/>
        </w:numPr>
        <w:spacing w:before="240"/>
        <w:jc w:val="both"/>
        <w:outlineLvl w:val="0"/>
        <w:rPr>
          <w:rFonts w:eastAsia="Times New Roman" w:cs="Times New Roman"/>
          <w:caps/>
          <w:color w:val="000000"/>
          <w:sz w:val="32"/>
          <w:szCs w:val="32"/>
        </w:rPr>
      </w:pPr>
      <w:bookmarkStart w:id="31" w:name="_Toc500403214"/>
      <w:bookmarkStart w:id="32" w:name="_Toc503524072"/>
      <w:bookmarkStart w:id="33" w:name="_Toc505179745"/>
      <w:r w:rsidRPr="00473CA3">
        <w:rPr>
          <w:rFonts w:eastAsia="Times New Roman" w:cs="Times New Roman"/>
          <w:caps/>
          <w:color w:val="000000"/>
          <w:sz w:val="32"/>
          <w:szCs w:val="32"/>
        </w:rPr>
        <w:lastRenderedPageBreak/>
        <w:t>PROJEKTO GALIMYBIŲ IR ALTERNATYVŲ ANALIZĖ</w:t>
      </w:r>
      <w:bookmarkEnd w:id="31"/>
      <w:bookmarkEnd w:id="32"/>
      <w:bookmarkEnd w:id="33"/>
    </w:p>
    <w:p w14:paraId="66432960" w14:textId="77777777" w:rsidR="00473CA3" w:rsidRPr="00473CA3" w:rsidRDefault="00473CA3" w:rsidP="00473CA3">
      <w:pPr>
        <w:jc w:val="both"/>
        <w:rPr>
          <w:rFonts w:eastAsia="Calibri" w:cs="Times New Roman"/>
        </w:rPr>
      </w:pPr>
    </w:p>
    <w:p w14:paraId="39972696" w14:textId="77777777" w:rsidR="00473CA3" w:rsidRPr="00473CA3" w:rsidRDefault="00473CA3" w:rsidP="000163B0">
      <w:pPr>
        <w:keepNext/>
        <w:keepLines/>
        <w:numPr>
          <w:ilvl w:val="1"/>
          <w:numId w:val="13"/>
        </w:numPr>
        <w:spacing w:before="40" w:after="360"/>
        <w:jc w:val="both"/>
        <w:outlineLvl w:val="1"/>
        <w:rPr>
          <w:rFonts w:eastAsia="Times New Roman" w:cs="Times New Roman"/>
          <w:color w:val="000000"/>
          <w:sz w:val="28"/>
          <w:szCs w:val="26"/>
        </w:rPr>
      </w:pPr>
      <w:bookmarkStart w:id="34" w:name="_Toc500403215"/>
      <w:bookmarkStart w:id="35" w:name="_Toc503524073"/>
      <w:bookmarkStart w:id="36" w:name="_Toc505179746"/>
      <w:r w:rsidRPr="00473CA3">
        <w:rPr>
          <w:rFonts w:eastAsia="Times New Roman" w:cs="Times New Roman"/>
          <w:color w:val="000000"/>
          <w:sz w:val="28"/>
          <w:szCs w:val="26"/>
        </w:rPr>
        <w:t>Esama situacija</w:t>
      </w:r>
      <w:bookmarkEnd w:id="34"/>
      <w:bookmarkEnd w:id="35"/>
      <w:bookmarkEnd w:id="36"/>
    </w:p>
    <w:p w14:paraId="30D80D2A" w14:textId="0AA3FE88" w:rsidR="000A5713" w:rsidRDefault="00000158" w:rsidP="00000158">
      <w:pPr>
        <w:jc w:val="both"/>
        <w:rPr>
          <w:rFonts w:cs="Times New Roman"/>
          <w:szCs w:val="24"/>
        </w:rPr>
      </w:pPr>
      <w:r>
        <w:rPr>
          <w:rFonts w:cs="Times New Roman"/>
          <w:szCs w:val="24"/>
        </w:rPr>
        <w:tab/>
      </w:r>
      <w:r w:rsidR="000A5713">
        <w:rPr>
          <w:rFonts w:cs="Times New Roman"/>
          <w:szCs w:val="24"/>
        </w:rPr>
        <w:t>Jurbarko rajono savivaldybė 2016 metais švietimo sektoriui skyrė 11.135,3 tūkst. Eur, išnaudojo – 10.820,3 tūkst. Eur (97,2% plano). Mokinio krepšelio išlaidų planas – 5.753,1 tūkst. Eur, panaudota kiek mažiau. 2017 metų duomenų už  visus metus kol kas nėra.</w:t>
      </w:r>
    </w:p>
    <w:p w14:paraId="1D163651" w14:textId="5DC1F5CD" w:rsidR="00635B9E" w:rsidRDefault="000A5713" w:rsidP="001A6E4B">
      <w:pPr>
        <w:jc w:val="both"/>
        <w:rPr>
          <w:rFonts w:cs="Times New Roman"/>
          <w:szCs w:val="24"/>
        </w:rPr>
      </w:pPr>
      <w:r>
        <w:rPr>
          <w:rFonts w:cs="Times New Roman"/>
          <w:szCs w:val="24"/>
        </w:rPr>
        <w:tab/>
        <w:t>Jurbarko rajono savivaldybės 2016-2018 metų</w:t>
      </w:r>
      <w:r w:rsidR="001A6E4B">
        <w:rPr>
          <w:rFonts w:cs="Times New Roman"/>
          <w:szCs w:val="24"/>
        </w:rPr>
        <w:t xml:space="preserve"> strateginiame</w:t>
      </w:r>
      <w:r>
        <w:rPr>
          <w:rFonts w:cs="Times New Roman"/>
          <w:szCs w:val="24"/>
        </w:rPr>
        <w:t xml:space="preserve"> </w:t>
      </w:r>
      <w:r w:rsidRPr="001A6E4B">
        <w:rPr>
          <w:rFonts w:cs="Times New Roman"/>
          <w:szCs w:val="24"/>
        </w:rPr>
        <w:t>veiklos</w:t>
      </w:r>
      <w:r>
        <w:rPr>
          <w:rFonts w:cs="Times New Roman"/>
          <w:szCs w:val="24"/>
        </w:rPr>
        <w:t xml:space="preserve"> plane yra numatyta </w:t>
      </w:r>
      <w:r w:rsidR="00635B9E">
        <w:rPr>
          <w:rFonts w:cs="Times New Roman"/>
          <w:szCs w:val="24"/>
        </w:rPr>
        <w:t>įgyvendinti tikslo „Užtikrinti sklandų ugdymo procesą rajono ugdymo įstaigose“, uždavinį „sudaryti tinkamas ugdymo paslaugų teikimo sąlygas“. Yra numatyta, kad norint pasiekti šį uždavinį reikėtų skirti švietimo įstaigų remontui 2016-2018 metais 2.823 tūkst. Eur, minimaliam remontui – 222 tūkst. Eur, priešgaisrinės saugos priemonėms tvarkyti ir atnaujinti – 41,9 tūkst. Eur. Ilgalaikio turto įsigijimui ir susidėvėjusio pakeitimui – 167,3 tūkst. Eur.</w:t>
      </w:r>
    </w:p>
    <w:p w14:paraId="7D1EB967" w14:textId="08391039" w:rsidR="001A6E4B" w:rsidRDefault="001A6E4B" w:rsidP="001A6E4B">
      <w:pPr>
        <w:jc w:val="both"/>
        <w:rPr>
          <w:rFonts w:cs="Times New Roman"/>
          <w:szCs w:val="24"/>
        </w:rPr>
      </w:pPr>
      <w:r>
        <w:rPr>
          <w:noProof/>
          <w:lang w:eastAsia="lt-LT"/>
        </w:rPr>
        <mc:AlternateContent>
          <mc:Choice Requires="wps">
            <w:drawing>
              <wp:anchor distT="0" distB="0" distL="114300" distR="114300" simplePos="0" relativeHeight="251663360" behindDoc="0" locked="0" layoutInCell="1" allowOverlap="1" wp14:anchorId="06CF4351" wp14:editId="5357449A">
                <wp:simplePos x="0" y="0"/>
                <wp:positionH relativeFrom="column">
                  <wp:posOffset>-99060</wp:posOffset>
                </wp:positionH>
                <wp:positionV relativeFrom="paragraph">
                  <wp:posOffset>3599815</wp:posOffset>
                </wp:positionV>
                <wp:extent cx="6238875" cy="635"/>
                <wp:effectExtent l="0" t="0" r="9525" b="8890"/>
                <wp:wrapTopAndBottom/>
                <wp:docPr id="5" name="Text Box 5"/>
                <wp:cNvGraphicFramePr/>
                <a:graphic xmlns:a="http://schemas.openxmlformats.org/drawingml/2006/main">
                  <a:graphicData uri="http://schemas.microsoft.com/office/word/2010/wordprocessingShape">
                    <wps:wsp>
                      <wps:cNvSpPr txBox="1"/>
                      <wps:spPr>
                        <a:xfrm>
                          <a:off x="0" y="0"/>
                          <a:ext cx="6238875" cy="635"/>
                        </a:xfrm>
                        <a:prstGeom prst="rect">
                          <a:avLst/>
                        </a:prstGeom>
                        <a:solidFill>
                          <a:prstClr val="white"/>
                        </a:solidFill>
                        <a:ln>
                          <a:noFill/>
                        </a:ln>
                      </wps:spPr>
                      <wps:txbx>
                        <w:txbxContent>
                          <w:p w14:paraId="146C03B3" w14:textId="58C32CF7" w:rsidR="004B3D8A" w:rsidRPr="001A6E4B" w:rsidRDefault="004B3D8A" w:rsidP="001A6E4B">
                            <w:pPr>
                              <w:pStyle w:val="Antrat"/>
                              <w:spacing w:after="360"/>
                              <w:jc w:val="center"/>
                              <w:rPr>
                                <w:rFonts w:cs="Times New Roman"/>
                                <w:noProof/>
                                <w:color w:val="auto"/>
                                <w:sz w:val="32"/>
                                <w:szCs w:val="24"/>
                              </w:rPr>
                            </w:pPr>
                            <w:r w:rsidRPr="001A6E4B">
                              <w:rPr>
                                <w:color w:val="auto"/>
                                <w:sz w:val="22"/>
                              </w:rPr>
                              <w:t>3.1. Paveikslas. Jurbarko „Ąžuoliukas“ mokyklai skirti asignavimai, tūkst. Eur. Šaltinis: sudaryta autorių pagal Jurbarko rajono 2016-2018 m. strateginį veiklos planą</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F4351" id="Text Box 5" o:spid="_x0000_s1027" type="#_x0000_t202" style="position:absolute;left:0;text-align:left;margin-left:-7.8pt;margin-top:283.45pt;width:491.25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" stroked="f">
                <v:textbox style="mso-fit-shape-to-text:t" inset="0,0,0,0">
                  <w:txbxContent>
                    <w:p w14:paraId="146C03B3" w14:textId="58C32CF7" w:rsidR="004B3D8A" w:rsidRPr="001A6E4B" w:rsidRDefault="004B3D8A" w:rsidP="001A6E4B">
                      <w:pPr>
                        <w:pStyle w:val="Caption"/>
                        <w:spacing w:after="360"/>
                        <w:jc w:val="center"/>
                        <w:rPr>
                          <w:rFonts w:cs="Times New Roman"/>
                          <w:noProof/>
                          <w:color w:val="auto"/>
                          <w:sz w:val="32"/>
                          <w:szCs w:val="24"/>
                        </w:rPr>
                      </w:pPr>
                      <w:r w:rsidRPr="001A6E4B">
                        <w:rPr>
                          <w:color w:val="auto"/>
                          <w:sz w:val="22"/>
                        </w:rPr>
                        <w:t>3.1. Paveikslas. Jurbarko „Ąžuoliukas“ mokyklai skirti asignavimai, tūkst. Eur. Šaltinis: sudaryta autorių pagal Jurbarko rajono 2016-2018 m. strateginį veiklos planą</w:t>
                      </w:r>
                    </w:p>
                  </w:txbxContent>
                </v:textbox>
                <w10:wrap type="topAndBottom"/>
              </v:shape>
            </w:pict>
          </mc:Fallback>
        </mc:AlternateContent>
      </w:r>
      <w:r>
        <w:rPr>
          <w:rFonts w:cs="Times New Roman"/>
          <w:noProof/>
          <w:szCs w:val="24"/>
          <w:lang w:eastAsia="lt-LT"/>
        </w:rPr>
        <w:drawing>
          <wp:anchor distT="0" distB="0" distL="114300" distR="114300" simplePos="0" relativeHeight="251661312" behindDoc="0" locked="0" layoutInCell="1" allowOverlap="1" wp14:anchorId="1A5753A9" wp14:editId="40679B99">
            <wp:simplePos x="0" y="0"/>
            <wp:positionH relativeFrom="column">
              <wp:posOffset>805815</wp:posOffset>
            </wp:positionH>
            <wp:positionV relativeFrom="paragraph">
              <wp:posOffset>523240</wp:posOffset>
            </wp:positionV>
            <wp:extent cx="4761230" cy="3023870"/>
            <wp:effectExtent l="0" t="0" r="127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230" cy="3023870"/>
                    </a:xfrm>
                    <a:prstGeom prst="rect">
                      <a:avLst/>
                    </a:prstGeom>
                    <a:noFill/>
                  </pic:spPr>
                </pic:pic>
              </a:graphicData>
            </a:graphic>
          </wp:anchor>
        </w:drawing>
      </w:r>
      <w:r>
        <w:rPr>
          <w:rFonts w:cs="Times New Roman"/>
          <w:szCs w:val="24"/>
        </w:rPr>
        <w:tab/>
        <w:t xml:space="preserve">Jurbarko rajono savivaldybės asignavimai „Ąžuoliuko“ mokyklai yra pavaizduoti 3.1. paveiksle. </w:t>
      </w:r>
    </w:p>
    <w:p w14:paraId="12CD091E" w14:textId="580AD428" w:rsidR="001A6E4B" w:rsidRDefault="000A5713" w:rsidP="00000158">
      <w:pPr>
        <w:jc w:val="both"/>
        <w:rPr>
          <w:rFonts w:cs="Times New Roman"/>
          <w:szCs w:val="24"/>
        </w:rPr>
      </w:pPr>
      <w:r>
        <w:rPr>
          <w:rFonts w:cs="Times New Roman"/>
          <w:szCs w:val="24"/>
        </w:rPr>
        <w:tab/>
      </w:r>
      <w:r w:rsidR="001A6E4B">
        <w:rPr>
          <w:rFonts w:cs="Times New Roman"/>
          <w:szCs w:val="24"/>
        </w:rPr>
        <w:t>Paveiksle yra pavaizduoti asignavimai, kur:</w:t>
      </w:r>
    </w:p>
    <w:p w14:paraId="3279EDAE" w14:textId="105510F9" w:rsidR="001A6E4B" w:rsidRDefault="001A6E4B" w:rsidP="001A6E4B">
      <w:pPr>
        <w:pStyle w:val="Sraopastraipa"/>
        <w:numPr>
          <w:ilvl w:val="0"/>
          <w:numId w:val="31"/>
        </w:numPr>
        <w:jc w:val="both"/>
        <w:rPr>
          <w:rFonts w:cs="Times New Roman"/>
          <w:szCs w:val="24"/>
        </w:rPr>
      </w:pPr>
      <w:r>
        <w:rPr>
          <w:rFonts w:cs="Times New Roman"/>
          <w:szCs w:val="24"/>
        </w:rPr>
        <w:t>SB – savivaldybės biudžeto lėšos;</w:t>
      </w:r>
    </w:p>
    <w:p w14:paraId="2A78E5D8" w14:textId="14E0E2F8" w:rsidR="001A6E4B" w:rsidRDefault="001A6E4B" w:rsidP="001A6E4B">
      <w:pPr>
        <w:pStyle w:val="Sraopastraipa"/>
        <w:numPr>
          <w:ilvl w:val="0"/>
          <w:numId w:val="31"/>
        </w:numPr>
        <w:jc w:val="both"/>
        <w:rPr>
          <w:rFonts w:cs="Times New Roman"/>
          <w:szCs w:val="24"/>
        </w:rPr>
      </w:pPr>
      <w:r>
        <w:rPr>
          <w:rFonts w:cs="Times New Roman"/>
          <w:szCs w:val="24"/>
        </w:rPr>
        <w:t>SB (MK) – mokinio krepšelio lėšos;</w:t>
      </w:r>
    </w:p>
    <w:p w14:paraId="127001C3" w14:textId="4E818D3B" w:rsidR="001A6E4B" w:rsidRDefault="001A6E4B" w:rsidP="001A6E4B">
      <w:pPr>
        <w:pStyle w:val="Sraopastraipa"/>
        <w:numPr>
          <w:ilvl w:val="0"/>
          <w:numId w:val="31"/>
        </w:numPr>
        <w:jc w:val="both"/>
        <w:rPr>
          <w:rFonts w:cs="Times New Roman"/>
          <w:szCs w:val="24"/>
        </w:rPr>
      </w:pPr>
      <w:r>
        <w:rPr>
          <w:rFonts w:cs="Times New Roman"/>
          <w:szCs w:val="24"/>
        </w:rPr>
        <w:lastRenderedPageBreak/>
        <w:t>SB (VD) – valstybės biudžeto specialiosios tikslinės dotacijos lėšos;</w:t>
      </w:r>
    </w:p>
    <w:p w14:paraId="5B13ED91" w14:textId="64991AB0" w:rsidR="001A6E4B" w:rsidRDefault="001A6E4B" w:rsidP="001A6E4B">
      <w:pPr>
        <w:pStyle w:val="Sraopastraipa"/>
        <w:numPr>
          <w:ilvl w:val="0"/>
          <w:numId w:val="31"/>
        </w:numPr>
        <w:jc w:val="both"/>
        <w:rPr>
          <w:rFonts w:cs="Times New Roman"/>
          <w:szCs w:val="24"/>
        </w:rPr>
      </w:pPr>
      <w:r>
        <w:rPr>
          <w:rFonts w:cs="Times New Roman"/>
          <w:szCs w:val="24"/>
        </w:rPr>
        <w:t>SB (SP) – pajamų už teikiamas paslaugas lėšos;</w:t>
      </w:r>
    </w:p>
    <w:p w14:paraId="12BFD97C" w14:textId="29E936A9" w:rsidR="001A6E4B" w:rsidRDefault="001A6E4B" w:rsidP="001A6E4B">
      <w:pPr>
        <w:pStyle w:val="Sraopastraipa"/>
        <w:numPr>
          <w:ilvl w:val="0"/>
          <w:numId w:val="31"/>
        </w:numPr>
        <w:jc w:val="both"/>
        <w:rPr>
          <w:rFonts w:cs="Times New Roman"/>
          <w:szCs w:val="24"/>
        </w:rPr>
      </w:pPr>
      <w:r>
        <w:rPr>
          <w:rFonts w:cs="Times New Roman"/>
          <w:szCs w:val="24"/>
        </w:rPr>
        <w:t>SB (SPN) – pajamų už materialiojo turto nuomą lėšos.</w:t>
      </w:r>
    </w:p>
    <w:p w14:paraId="72E2A804" w14:textId="5EE36CED" w:rsidR="001A6E4B" w:rsidRPr="001A6E4B" w:rsidRDefault="001A6E4B" w:rsidP="001A6E4B">
      <w:pPr>
        <w:jc w:val="both"/>
      </w:pPr>
      <w:r>
        <w:tab/>
        <w:t>Iš 3.1. paveikslo matome, kad asignavimų suma kiekvienais metais auga. Šį augimą galime paaiškinti didėjančiu darbo užmokesčiu</w:t>
      </w:r>
      <w:r w:rsidR="0051596B">
        <w:t xml:space="preserve"> ir tam skiriamomis didesnėmis savivaldybės biudžeto lėšomis</w:t>
      </w:r>
      <w:r>
        <w:t xml:space="preserve">. 2015 metais darbo užmokesčio išlaidoms buvo skirta 328,6 tūkst. Eur, 2016 metais – 375,4 tūkst. Eur. Papildomai </w:t>
      </w:r>
      <w:r w:rsidRPr="001A6E4B">
        <w:t>2016-2018 metais Jurbarko „Ąžuoliuko“ mokyklai atliktiniems darbams skirta 59,4 tūkst. Eur. Šios lėšos skirtos grupių patalpų, laiptinių ir administracinių patalpų remontui, lauko priemonių dažymui.</w:t>
      </w:r>
    </w:p>
    <w:p w14:paraId="6B10A038" w14:textId="174D650D" w:rsidR="000163B0" w:rsidRDefault="001A6E4B" w:rsidP="001A6E4B">
      <w:pPr>
        <w:jc w:val="both"/>
        <w:rPr>
          <w:rFonts w:cs="Times New Roman"/>
          <w:szCs w:val="24"/>
        </w:rPr>
      </w:pPr>
      <w:r>
        <w:rPr>
          <w:rFonts w:cs="Times New Roman"/>
          <w:szCs w:val="24"/>
        </w:rPr>
        <w:tab/>
      </w:r>
      <w:r w:rsidR="00000158" w:rsidRPr="001A6E4B">
        <w:rPr>
          <w:rFonts w:cs="Times New Roman"/>
          <w:szCs w:val="24"/>
        </w:rPr>
        <w:t>Šiuo metu</w:t>
      </w:r>
      <w:r w:rsidR="00000158">
        <w:rPr>
          <w:rFonts w:cs="Times New Roman"/>
          <w:szCs w:val="24"/>
        </w:rPr>
        <w:t xml:space="preserve"> Jurbarko mokyklos „Ąžuoliukas“ pastato būklė yra </w:t>
      </w:r>
      <w:r w:rsidR="006C5824">
        <w:rPr>
          <w:rFonts w:cs="Times New Roman"/>
          <w:szCs w:val="24"/>
        </w:rPr>
        <w:t>gera</w:t>
      </w:r>
      <w:r w:rsidR="00000158">
        <w:rPr>
          <w:rFonts w:cs="Times New Roman"/>
          <w:szCs w:val="24"/>
        </w:rPr>
        <w:t xml:space="preserve">, išskyrus stogą. </w:t>
      </w:r>
      <w:r w:rsidR="006C5824">
        <w:rPr>
          <w:rFonts w:cs="Times New Roman"/>
          <w:szCs w:val="24"/>
        </w:rPr>
        <w:t xml:space="preserve">Mokykla buvo atnaujinta 2013 metais – buvo atnaujinta dalis pastato. </w:t>
      </w:r>
    </w:p>
    <w:p w14:paraId="16E8150E" w14:textId="01BEF552" w:rsidR="00635B9E" w:rsidRDefault="00B0299C" w:rsidP="001A6E4B">
      <w:pPr>
        <w:jc w:val="both"/>
        <w:rPr>
          <w:rFonts w:cs="Times New Roman"/>
          <w:szCs w:val="24"/>
        </w:rPr>
      </w:pPr>
      <w:r>
        <w:rPr>
          <w:rFonts w:cs="Times New Roman"/>
          <w:szCs w:val="24"/>
        </w:rPr>
        <w:tab/>
        <w:t xml:space="preserve">2013 metais </w:t>
      </w:r>
      <w:r w:rsidRPr="00B0299C">
        <w:rPr>
          <w:rFonts w:cs="Times New Roman"/>
          <w:szCs w:val="24"/>
        </w:rPr>
        <w:t xml:space="preserve">buvo suremontuota apie 666 </w:t>
      </w:r>
      <w:proofErr w:type="spellStart"/>
      <w:r w:rsidRPr="00B0299C">
        <w:rPr>
          <w:rFonts w:cs="Times New Roman"/>
          <w:szCs w:val="24"/>
        </w:rPr>
        <w:t>kv.m</w:t>
      </w:r>
      <w:proofErr w:type="spellEnd"/>
      <w:r w:rsidR="002A753D">
        <w:rPr>
          <w:rFonts w:cs="Times New Roman"/>
          <w:szCs w:val="24"/>
        </w:rPr>
        <w:t>.</w:t>
      </w:r>
      <w:r w:rsidRPr="00B0299C">
        <w:rPr>
          <w:rFonts w:cs="Times New Roman"/>
          <w:szCs w:val="24"/>
        </w:rPr>
        <w:t xml:space="preserve"> </w:t>
      </w:r>
      <w:r>
        <w:rPr>
          <w:rFonts w:cs="Times New Roman"/>
          <w:szCs w:val="24"/>
        </w:rPr>
        <w:t>mokyklos</w:t>
      </w:r>
      <w:r w:rsidRPr="00B0299C">
        <w:rPr>
          <w:rFonts w:cs="Times New Roman"/>
          <w:szCs w:val="24"/>
        </w:rPr>
        <w:t xml:space="preserve"> „Ąžuoliukas“ vidaus patalpų. Remontas buvo atliekamas keturiose ikimokyklinio amžiaus grupėse, renginių bei užsiėmimų salėje. Atliekant darbus buvo tvarkomos vandentiekio, kanalizacijos, vėdinimo, šildymo (pakeisti radiatoriai) sistemos, pakeisti sanitariniai mazgai, komunikacijos, apšvietimo tinklai, gaisrinė ir apsauginė signalizacijos, atlikta vidaus sienų, lubų apdaila, grindų remontas. Įrengtas metodinis kabinetas, aprūpintas kompiuterine įranga (3 stacionarieji kompiuteriai su internetine prieiga, 2 nešiojamieji kompiuteriai, spausdintuvas, skeneris, kopijavimo aparatas, multimedija, interaktyvi lenta, videokamera). Vaikų ugdymo grupėse ir metodiniam kabinete buvo įsigyti nauji baldai.</w:t>
      </w:r>
      <w:r>
        <w:rPr>
          <w:rFonts w:cs="Times New Roman"/>
          <w:szCs w:val="24"/>
        </w:rPr>
        <w:t xml:space="preserve"> Šiuo metu ši įranga bei atlikti darbai nėra susidėvėję</w:t>
      </w:r>
      <w:r w:rsidR="00C57183">
        <w:rPr>
          <w:rFonts w:cs="Times New Roman"/>
          <w:szCs w:val="24"/>
        </w:rPr>
        <w:t>, jų būklė gera.</w:t>
      </w:r>
    </w:p>
    <w:p w14:paraId="07CFEB0E" w14:textId="774D015B" w:rsidR="00B0299C" w:rsidRDefault="00B0299C" w:rsidP="001A6E4B">
      <w:pPr>
        <w:jc w:val="both"/>
        <w:rPr>
          <w:rFonts w:cs="Times New Roman"/>
          <w:szCs w:val="24"/>
        </w:rPr>
      </w:pPr>
      <w:r>
        <w:rPr>
          <w:rFonts w:cs="Times New Roman"/>
          <w:szCs w:val="24"/>
        </w:rPr>
        <w:tab/>
        <w:t>Šiuo metu stogo būklė yra kritinė. Jis buvo pakeistas jau daugiau nei prieš 20 metų, stogo danga yra pagaminta iš to laikotarpio populiarios medžiagos – asbesto.</w:t>
      </w:r>
      <w:r w:rsidR="009D3292">
        <w:rPr>
          <w:rFonts w:cs="Times New Roman"/>
          <w:szCs w:val="24"/>
        </w:rPr>
        <w:t xml:space="preserve"> </w:t>
      </w:r>
      <w:r w:rsidR="00443D2D">
        <w:rPr>
          <w:rFonts w:cs="Times New Roman"/>
          <w:szCs w:val="24"/>
        </w:rPr>
        <w:t xml:space="preserve">Per tą laikotarpį </w:t>
      </w:r>
      <w:r w:rsidR="0051596B">
        <w:rPr>
          <w:rFonts w:cs="Times New Roman"/>
          <w:szCs w:val="24"/>
        </w:rPr>
        <w:t xml:space="preserve">būklės palaikymo išlaidų nebuvo patirta. Jokių investicijų į stogo atnaujinimą nebuvo. </w:t>
      </w:r>
      <w:r>
        <w:rPr>
          <w:rFonts w:cs="Times New Roman"/>
          <w:szCs w:val="24"/>
        </w:rPr>
        <w:t>Šiuo metu yra draudžiama naudoti asbestą</w:t>
      </w:r>
      <w:r w:rsidR="00C57183">
        <w:rPr>
          <w:rFonts w:cs="Times New Roman"/>
          <w:szCs w:val="24"/>
        </w:rPr>
        <w:t xml:space="preserve"> (nuo 2005 m.) bet kokioje veikloje. Stogą būtina pakeisti dėl asbesto kenksmingų savybių bei natūralaus nusidėvėjimo bėgant metams. Esant stiprioms liūtims ar gausiam sniego tirpsmui, stogas praleidžia vandenį, dėl to yra gadinama sienų ir lubų techninė būklė. Esant tokioms aplinkybėms, yra didelė tikimybė veistis pelėsiui. Dėl šių priežasčių, mokykloje  nėra užtikrinama kokybiška aplinkos kokybė vaikų ugdymuisi ir mokymuisi – siekiant išspręsti šią problemą, yra būtina keisti stogą.</w:t>
      </w:r>
    </w:p>
    <w:p w14:paraId="74960D6F" w14:textId="32FD5C1C" w:rsidR="00473CA3" w:rsidRPr="00C57183" w:rsidRDefault="004A4F0F" w:rsidP="00C57183">
      <w:pPr>
        <w:ind w:firstLine="709"/>
        <w:jc w:val="both"/>
        <w:rPr>
          <w:rFonts w:cs="Times New Roman"/>
          <w:szCs w:val="24"/>
        </w:rPr>
      </w:pPr>
      <w:r>
        <w:rPr>
          <w:rFonts w:cs="Times New Roman"/>
          <w:szCs w:val="24"/>
        </w:rPr>
        <w:tab/>
      </w:r>
      <w:r w:rsidR="000163B0">
        <w:rPr>
          <w:rFonts w:cs="Times New Roman"/>
          <w:szCs w:val="24"/>
        </w:rPr>
        <w:t>Jei projektas nebūtų įgyvendintas</w:t>
      </w:r>
      <w:r w:rsidR="00C57183">
        <w:rPr>
          <w:rFonts w:cs="Times New Roman"/>
          <w:szCs w:val="24"/>
        </w:rPr>
        <w:t>,</w:t>
      </w:r>
      <w:r w:rsidR="000163B0">
        <w:rPr>
          <w:rFonts w:cs="Times New Roman"/>
          <w:szCs w:val="24"/>
        </w:rPr>
        <w:t xml:space="preserve"> esama situacija nepasikeistų ir Jurbarko </w:t>
      </w:r>
      <w:r w:rsidR="00C57183">
        <w:rPr>
          <w:rFonts w:cs="Times New Roman"/>
          <w:szCs w:val="24"/>
        </w:rPr>
        <w:t xml:space="preserve">mokykloje „Ąžuoliukas“ </w:t>
      </w:r>
      <w:r w:rsidR="000163B0">
        <w:rPr>
          <w:rFonts w:cs="Times New Roman"/>
          <w:szCs w:val="24"/>
        </w:rPr>
        <w:t xml:space="preserve">nebūtų </w:t>
      </w:r>
      <w:r w:rsidR="00C57183">
        <w:rPr>
          <w:rFonts w:cs="Times New Roman"/>
          <w:szCs w:val="24"/>
        </w:rPr>
        <w:t>užtikrinama tinkama aplinkos kokybė</w:t>
      </w:r>
      <w:r w:rsidR="000163B0">
        <w:rPr>
          <w:rFonts w:cs="Times New Roman"/>
          <w:szCs w:val="24"/>
        </w:rPr>
        <w:t xml:space="preserve">. </w:t>
      </w:r>
      <w:r w:rsidR="00C57183">
        <w:rPr>
          <w:rFonts w:cs="Times New Roman"/>
          <w:szCs w:val="24"/>
        </w:rPr>
        <w:t xml:space="preserve">Neįgyvendinus projekto, liktų neišspręstos problemos: stogo danga kenksminga žmonių sveikai, yra sukurta palanki terpė veistis pelėsiui, </w:t>
      </w:r>
      <w:r w:rsidR="001A6E4B">
        <w:rPr>
          <w:rFonts w:cs="Times New Roman"/>
          <w:szCs w:val="24"/>
        </w:rPr>
        <w:t>liktų</w:t>
      </w:r>
      <w:r w:rsidR="00C57183">
        <w:rPr>
          <w:rFonts w:cs="Times New Roman"/>
          <w:szCs w:val="24"/>
        </w:rPr>
        <w:t xml:space="preserve"> gadinamos sienos bei lubos.</w:t>
      </w:r>
    </w:p>
    <w:p w14:paraId="3B8E4892" w14:textId="77777777" w:rsidR="00473CA3" w:rsidRPr="00473CA3" w:rsidRDefault="00473CA3" w:rsidP="00C57183">
      <w:pPr>
        <w:keepNext/>
        <w:keepLines/>
        <w:numPr>
          <w:ilvl w:val="1"/>
          <w:numId w:val="13"/>
        </w:numPr>
        <w:spacing w:before="240" w:after="360"/>
        <w:jc w:val="both"/>
        <w:outlineLvl w:val="1"/>
        <w:rPr>
          <w:rFonts w:eastAsia="Times New Roman" w:cs="Times New Roman"/>
          <w:color w:val="000000"/>
          <w:sz w:val="28"/>
          <w:szCs w:val="26"/>
        </w:rPr>
      </w:pPr>
      <w:bookmarkStart w:id="37" w:name="_Toc500403216"/>
      <w:bookmarkStart w:id="38" w:name="_Toc503524074"/>
      <w:bookmarkStart w:id="39" w:name="_Toc505179747"/>
      <w:r w:rsidRPr="00473CA3">
        <w:rPr>
          <w:rFonts w:eastAsia="Times New Roman" w:cs="Times New Roman"/>
          <w:color w:val="000000"/>
          <w:sz w:val="28"/>
          <w:szCs w:val="26"/>
        </w:rPr>
        <w:lastRenderedPageBreak/>
        <w:t>Trumpasis veiklų sąrašas ir projekto įgyvendinimo alternatyvų aprašymas</w:t>
      </w:r>
      <w:bookmarkEnd w:id="37"/>
      <w:bookmarkEnd w:id="38"/>
      <w:bookmarkEnd w:id="39"/>
    </w:p>
    <w:p w14:paraId="5C82DC95" w14:textId="56D59B2D" w:rsidR="00473CA3" w:rsidRPr="00473CA3" w:rsidRDefault="004A4F0F" w:rsidP="00473CA3">
      <w:pPr>
        <w:ind w:firstLine="360"/>
        <w:jc w:val="both"/>
        <w:rPr>
          <w:rFonts w:eastAsia="Calibri" w:cs="Times New Roman"/>
        </w:rPr>
      </w:pPr>
      <w:r>
        <w:rPr>
          <w:rFonts w:eastAsia="Calibri" w:cs="Times New Roman"/>
        </w:rPr>
        <w:tab/>
      </w:r>
      <w:r w:rsidR="00473CA3" w:rsidRPr="00473CA3">
        <w:rPr>
          <w:rFonts w:eastAsia="Calibri" w:cs="Times New Roman"/>
        </w:rPr>
        <w:t>Siekiant pasiekti užsibrėžtą projekto tikslą, reikia apibrėžti galimas projekto veiklas. Veiklų sąrašas yra pateiktas žemiau esančioje lentelėje.</w:t>
      </w:r>
    </w:p>
    <w:p w14:paraId="16A5E949" w14:textId="1A7EA4CE" w:rsidR="00FD4266" w:rsidRPr="00FD4266" w:rsidRDefault="00FD4266" w:rsidP="00FD4266">
      <w:pPr>
        <w:pStyle w:val="Antrat"/>
        <w:keepNext/>
        <w:ind w:left="1080"/>
        <w:jc w:val="center"/>
        <w:rPr>
          <w:color w:val="auto"/>
          <w:sz w:val="24"/>
        </w:rPr>
      </w:pPr>
      <w:r>
        <w:rPr>
          <w:color w:val="auto"/>
          <w:sz w:val="24"/>
        </w:rPr>
        <w:t>l</w:t>
      </w:r>
      <w:r w:rsidRPr="00FD4266">
        <w:rPr>
          <w:color w:val="auto"/>
          <w:sz w:val="24"/>
        </w:rPr>
        <w:t>entelė 3.1. Projekto veiklų sąrašas</w:t>
      </w:r>
    </w:p>
    <w:tbl>
      <w:tblPr>
        <w:tblStyle w:val="TableGrid2"/>
        <w:tblW w:w="0" w:type="auto"/>
        <w:jc w:val="center"/>
        <w:tblLook w:val="04A0" w:firstRow="1" w:lastRow="0" w:firstColumn="1" w:lastColumn="0" w:noHBand="0" w:noVBand="1"/>
      </w:tblPr>
      <w:tblGrid>
        <w:gridCol w:w="570"/>
        <w:gridCol w:w="3256"/>
        <w:gridCol w:w="5074"/>
      </w:tblGrid>
      <w:tr w:rsidR="00473CA3" w:rsidRPr="00473CA3" w14:paraId="08516466" w14:textId="77777777" w:rsidTr="005659BC">
        <w:trPr>
          <w:trHeight w:val="375"/>
          <w:jc w:val="center"/>
        </w:trPr>
        <w:tc>
          <w:tcPr>
            <w:tcW w:w="570" w:type="dxa"/>
            <w:shd w:val="clear" w:color="auto" w:fill="BFBFBF" w:themeFill="background1" w:themeFillShade="BF"/>
            <w:vAlign w:val="center"/>
          </w:tcPr>
          <w:p w14:paraId="23552E47" w14:textId="77777777" w:rsidR="00473CA3" w:rsidRPr="00BC0A23" w:rsidRDefault="00473CA3" w:rsidP="00473CA3">
            <w:pPr>
              <w:jc w:val="center"/>
              <w:rPr>
                <w:rFonts w:eastAsia="Calibri" w:cs="Times New Roman"/>
                <w:b/>
              </w:rPr>
            </w:pPr>
            <w:r w:rsidRPr="00BC0A23">
              <w:rPr>
                <w:rFonts w:eastAsia="Calibri" w:cs="Times New Roman"/>
                <w:b/>
              </w:rPr>
              <w:t>Eil. nr.</w:t>
            </w:r>
          </w:p>
        </w:tc>
        <w:tc>
          <w:tcPr>
            <w:tcW w:w="3256" w:type="dxa"/>
            <w:shd w:val="clear" w:color="auto" w:fill="BFBFBF" w:themeFill="background1" w:themeFillShade="BF"/>
            <w:vAlign w:val="center"/>
          </w:tcPr>
          <w:p w14:paraId="15DD0DB9" w14:textId="77777777" w:rsidR="00473CA3" w:rsidRPr="00BC0A23" w:rsidRDefault="00473CA3" w:rsidP="00473CA3">
            <w:pPr>
              <w:jc w:val="center"/>
              <w:rPr>
                <w:rFonts w:eastAsia="Calibri" w:cs="Times New Roman"/>
                <w:b/>
              </w:rPr>
            </w:pPr>
            <w:r w:rsidRPr="00BC0A23">
              <w:rPr>
                <w:rFonts w:eastAsia="Calibri" w:cs="Times New Roman"/>
                <w:b/>
              </w:rPr>
              <w:t>Veikla</w:t>
            </w:r>
          </w:p>
        </w:tc>
        <w:tc>
          <w:tcPr>
            <w:tcW w:w="5074" w:type="dxa"/>
            <w:shd w:val="clear" w:color="auto" w:fill="BFBFBF" w:themeFill="background1" w:themeFillShade="BF"/>
            <w:vAlign w:val="center"/>
          </w:tcPr>
          <w:p w14:paraId="5C6420F6" w14:textId="77777777" w:rsidR="00473CA3" w:rsidRPr="00BC0A23" w:rsidRDefault="00473CA3" w:rsidP="00473CA3">
            <w:pPr>
              <w:jc w:val="center"/>
              <w:rPr>
                <w:rFonts w:eastAsia="Calibri" w:cs="Times New Roman"/>
                <w:b/>
              </w:rPr>
            </w:pPr>
            <w:r w:rsidRPr="00BC0A23">
              <w:rPr>
                <w:rFonts w:eastAsia="Calibri" w:cs="Times New Roman"/>
                <w:b/>
              </w:rPr>
              <w:t>Veiklos aprašymas</w:t>
            </w:r>
          </w:p>
        </w:tc>
      </w:tr>
      <w:tr w:rsidR="00473CA3" w:rsidRPr="00473CA3" w14:paraId="2C86E4E9" w14:textId="77777777" w:rsidTr="005659BC">
        <w:trPr>
          <w:trHeight w:val="802"/>
          <w:jc w:val="center"/>
        </w:trPr>
        <w:tc>
          <w:tcPr>
            <w:tcW w:w="570" w:type="dxa"/>
          </w:tcPr>
          <w:p w14:paraId="3585472A" w14:textId="77777777" w:rsidR="00473CA3" w:rsidRPr="00473CA3" w:rsidRDefault="00473CA3" w:rsidP="00473CA3">
            <w:pPr>
              <w:jc w:val="both"/>
              <w:rPr>
                <w:rFonts w:eastAsia="Calibri" w:cs="Times New Roman"/>
              </w:rPr>
            </w:pPr>
            <w:r w:rsidRPr="00473CA3">
              <w:rPr>
                <w:rFonts w:eastAsia="Calibri" w:cs="Times New Roman"/>
              </w:rPr>
              <w:t>1.</w:t>
            </w:r>
          </w:p>
        </w:tc>
        <w:tc>
          <w:tcPr>
            <w:tcW w:w="3256" w:type="dxa"/>
          </w:tcPr>
          <w:p w14:paraId="5507F33E" w14:textId="560F6548" w:rsidR="00473CA3" w:rsidRPr="00473CA3" w:rsidRDefault="00C57183" w:rsidP="00C57183">
            <w:pPr>
              <w:jc w:val="center"/>
              <w:rPr>
                <w:rFonts w:eastAsia="Calibri" w:cs="Times New Roman"/>
              </w:rPr>
            </w:pPr>
            <w:r>
              <w:rPr>
                <w:rFonts w:eastAsia="Calibri" w:cs="Times New Roman"/>
              </w:rPr>
              <w:t>Mokyklos „Ąžuoliukas“ stogo atnaujinimas</w:t>
            </w:r>
          </w:p>
        </w:tc>
        <w:tc>
          <w:tcPr>
            <w:tcW w:w="5074" w:type="dxa"/>
          </w:tcPr>
          <w:p w14:paraId="2D0B7B53" w14:textId="7249FC43" w:rsidR="00473CA3" w:rsidRPr="00473CA3" w:rsidRDefault="00C57183" w:rsidP="00C57183">
            <w:pPr>
              <w:jc w:val="center"/>
              <w:rPr>
                <w:rFonts w:eastAsia="Calibri" w:cs="Times New Roman"/>
              </w:rPr>
            </w:pPr>
            <w:r>
              <w:rPr>
                <w:rFonts w:eastAsia="Calibri" w:cs="Times New Roman"/>
              </w:rPr>
              <w:t>Planuojama pakeisti stogo dangą visiškai nauja, nekenksminga žmonių sveikatai.</w:t>
            </w:r>
          </w:p>
        </w:tc>
      </w:tr>
    </w:tbl>
    <w:p w14:paraId="17B728F8" w14:textId="415BADB7" w:rsidR="00473CA3" w:rsidRPr="00FD4266" w:rsidRDefault="00FD4266" w:rsidP="00147C54">
      <w:pPr>
        <w:spacing w:after="240"/>
        <w:ind w:firstLine="360"/>
        <w:jc w:val="both"/>
        <w:rPr>
          <w:rFonts w:eastAsia="Calibri" w:cs="Times New Roman"/>
          <w:sz w:val="18"/>
        </w:rPr>
      </w:pPr>
      <w:r w:rsidRPr="00FD4266">
        <w:rPr>
          <w:rFonts w:eastAsia="Calibri" w:cs="Times New Roman"/>
          <w:sz w:val="18"/>
        </w:rPr>
        <w:t>Šaltinis: sudaryta autorių</w:t>
      </w:r>
    </w:p>
    <w:p w14:paraId="7ABD4FCF" w14:textId="1AF3D9C3" w:rsidR="00FD4266" w:rsidRDefault="004A4F0F" w:rsidP="00147C54">
      <w:pPr>
        <w:ind w:firstLine="360"/>
        <w:jc w:val="both"/>
        <w:rPr>
          <w:rFonts w:eastAsia="Calibri" w:cs="Times New Roman"/>
          <w:highlight w:val="yellow"/>
        </w:rPr>
      </w:pPr>
      <w:r>
        <w:rPr>
          <w:rFonts w:eastAsia="Calibri" w:cs="Times New Roman"/>
        </w:rPr>
        <w:tab/>
      </w:r>
      <w:r w:rsidR="00FD4266" w:rsidRPr="00FD4266">
        <w:rPr>
          <w:rFonts w:eastAsia="Calibri" w:cs="Times New Roman"/>
        </w:rPr>
        <w:t xml:space="preserve">Projekto metu planuojama investicijų suma į </w:t>
      </w:r>
      <w:r>
        <w:rPr>
          <w:rFonts w:eastAsia="Calibri" w:cs="Times New Roman"/>
        </w:rPr>
        <w:t>stogo keitimą</w:t>
      </w:r>
      <w:r w:rsidR="00FD4266" w:rsidRPr="00FD4266">
        <w:rPr>
          <w:rFonts w:eastAsia="Calibri" w:cs="Times New Roman"/>
        </w:rPr>
        <w:t xml:space="preserve"> yra didesnė nei 50%, todėl yra pasirinktas vienas investavimo objektas. Investavimo objektas yra pasirinktas </w:t>
      </w:r>
      <w:r>
        <w:rPr>
          <w:rFonts w:eastAsia="Calibri" w:cs="Times New Roman"/>
        </w:rPr>
        <w:t xml:space="preserve">esamo pastato techninių ir funkcinių savybių gerinimas, nes šis investavimo objektų tipas yra tinkamas, kai yra pakeičiamas stogas. </w:t>
      </w:r>
      <w:r w:rsidR="00FD4266" w:rsidRPr="00FD4266">
        <w:rPr>
          <w:rFonts w:eastAsia="Calibri" w:cs="Times New Roman"/>
        </w:rPr>
        <w:t>Pagal IP metodiką, šiai veiklai nagrinėti yra būtina išanalizuoti šias alternatyvas:</w:t>
      </w:r>
    </w:p>
    <w:p w14:paraId="1256045C" w14:textId="421DE6D4" w:rsidR="00473CA3" w:rsidRPr="004A4F0F" w:rsidRDefault="004A4F0F" w:rsidP="00147C54">
      <w:pPr>
        <w:pStyle w:val="Sraopastraipa"/>
        <w:numPr>
          <w:ilvl w:val="0"/>
          <w:numId w:val="30"/>
        </w:numPr>
        <w:jc w:val="both"/>
        <w:rPr>
          <w:rFonts w:eastAsia="Calibri" w:cs="Times New Roman"/>
        </w:rPr>
      </w:pPr>
      <w:r w:rsidRPr="004A4F0F">
        <w:rPr>
          <w:rFonts w:eastAsia="Calibri" w:cs="Times New Roman"/>
        </w:rPr>
        <w:t>Esamo pastato techninių ir funkcinių savybių pagerinimas</w:t>
      </w:r>
      <w:r w:rsidR="00473CA3" w:rsidRPr="004A4F0F">
        <w:rPr>
          <w:rFonts w:eastAsia="Calibri" w:cs="Times New Roman"/>
        </w:rPr>
        <w:t>;</w:t>
      </w:r>
    </w:p>
    <w:p w14:paraId="08F2050F" w14:textId="1F0C26EF" w:rsidR="00473CA3" w:rsidRPr="004A4F0F" w:rsidRDefault="004A4F0F" w:rsidP="00147C54">
      <w:pPr>
        <w:numPr>
          <w:ilvl w:val="0"/>
          <w:numId w:val="20"/>
        </w:numPr>
        <w:contextualSpacing/>
        <w:jc w:val="both"/>
        <w:rPr>
          <w:rFonts w:eastAsia="Calibri" w:cs="Times New Roman"/>
        </w:rPr>
      </w:pPr>
      <w:r w:rsidRPr="004A4F0F">
        <w:rPr>
          <w:rFonts w:eastAsia="Calibri" w:cs="Times New Roman"/>
        </w:rPr>
        <w:t>Esamo pastato pardavimas (įskaitant ir kitą perleidimą, kuris nekelia finansinės naštos biudžetui dėl pastato išlaikymo) ir naujo, reikalingas technines ir funkcines charakteristikas turinčio pastato įsigijimas (įskaitant ir galimą statybą ir/ar įsigijimą dalimis)</w:t>
      </w:r>
      <w:r w:rsidR="00473CA3" w:rsidRPr="004A4F0F">
        <w:rPr>
          <w:rFonts w:eastAsia="Calibri" w:cs="Times New Roman"/>
        </w:rPr>
        <w:t>;</w:t>
      </w:r>
    </w:p>
    <w:p w14:paraId="47B8B670" w14:textId="31A7973C" w:rsidR="00473CA3" w:rsidRDefault="004A4F0F" w:rsidP="00147C54">
      <w:pPr>
        <w:numPr>
          <w:ilvl w:val="0"/>
          <w:numId w:val="20"/>
        </w:numPr>
        <w:contextualSpacing/>
        <w:jc w:val="both"/>
        <w:rPr>
          <w:rFonts w:eastAsia="Calibri" w:cs="Times New Roman"/>
        </w:rPr>
      </w:pPr>
      <w:r w:rsidRPr="004A4F0F">
        <w:rPr>
          <w:rFonts w:eastAsia="Calibri" w:cs="Times New Roman"/>
        </w:rPr>
        <w:t>Įrangos įsigijimas trūkstamoms techninėms ir funkcinėms veiklos charakteristikoms užtikrinti</w:t>
      </w:r>
      <w:r w:rsidR="00473CA3" w:rsidRPr="004A4F0F">
        <w:rPr>
          <w:rFonts w:eastAsia="Calibri" w:cs="Times New Roman"/>
        </w:rPr>
        <w:t>.</w:t>
      </w:r>
    </w:p>
    <w:p w14:paraId="0561A7A0" w14:textId="73F83F1C" w:rsidR="004A4F0F" w:rsidRDefault="004A4F0F" w:rsidP="00147C54">
      <w:pPr>
        <w:jc w:val="both"/>
      </w:pPr>
      <w:r>
        <w:tab/>
        <w:t>Pirmoji alternatyva</w:t>
      </w:r>
      <w:r w:rsidR="0048705E">
        <w:t xml:space="preserve"> –</w:t>
      </w:r>
      <w:r>
        <w:t xml:space="preserve"> esamo pastato techninių ir funkcinių savybių pagerinimas</w:t>
      </w:r>
      <w:r w:rsidR="0048705E">
        <w:t xml:space="preserve"> –</w:t>
      </w:r>
      <w:r>
        <w:t xml:space="preserve"> yra tinkama nagrinėti</w:t>
      </w:r>
      <w:r w:rsidR="00147C54">
        <w:t>. Šios alternatyvos metu būtų pakeistas stogas, taip pagerinant pastato technines savybes</w:t>
      </w:r>
      <w:r w:rsidR="0048705E">
        <w:t>. Įgyvendinant šią alternatyvą projekto tikslas būtų pasiektas.</w:t>
      </w:r>
    </w:p>
    <w:p w14:paraId="01EE3EE7" w14:textId="2B805DCB" w:rsidR="00147C54" w:rsidRDefault="00147C54" w:rsidP="00147C54">
      <w:pPr>
        <w:jc w:val="both"/>
      </w:pPr>
      <w:r>
        <w:tab/>
        <w:t>Antroji alternatyva – esamo pastato pardavimas ir naujo pastato įsigijimas – yra netinkama nagrinėti alternatyva. Šios alternatyvos metu reikėtų parduoti mokyklą ir pirkti naują, su atnaujintu stogu. Jurbarko rajone šiuo metu nėra nei vienos parduodamos mokyklos su tinkamomis techninėmis ir funkcinėmis charakteristikomis, todėl alternatyvos nagrinėti nėra prasmės.</w:t>
      </w:r>
    </w:p>
    <w:p w14:paraId="2EC9843F" w14:textId="717156E6" w:rsidR="00147C54" w:rsidRDefault="00147C54" w:rsidP="00147C54">
      <w:pPr>
        <w:jc w:val="both"/>
      </w:pPr>
      <w:r>
        <w:tab/>
        <w:t>Trečioji alternatyva – įrangos įsigijimas trūkstamoms techninėms ir funkcinėms veiklos charakteristikoms užtikrinti – yra netinkama nagrinėti alternatyva. Nėra įmanoma nusipirkti įrangos, kuri galėtų išspręsti projekto problemą</w:t>
      </w:r>
      <w:r w:rsidR="0048705E">
        <w:t xml:space="preserve"> ir pasiektų projekto siekiamus rezultatus</w:t>
      </w:r>
      <w:r>
        <w:t>, todėl alternatyvos nagrinėti nėra prasmės.</w:t>
      </w:r>
    </w:p>
    <w:p w14:paraId="7DDC56DA" w14:textId="37C954BD" w:rsidR="00147C54" w:rsidRDefault="00147C54" w:rsidP="00147C54">
      <w:pPr>
        <w:jc w:val="both"/>
      </w:pPr>
      <w:r>
        <w:lastRenderedPageBreak/>
        <w:tab/>
        <w:t>Kadangi dvi iš trijų alternatyvų yra netinkamos nagrinėti, todėl bus nagrinėjama pirmoji alternatyva, keičiant technologiją:</w:t>
      </w:r>
    </w:p>
    <w:p w14:paraId="16999207" w14:textId="0CA96C2D" w:rsidR="00147C54" w:rsidRPr="008F1C95" w:rsidRDefault="00147C54" w:rsidP="00147C54">
      <w:pPr>
        <w:pStyle w:val="Sraopastraipa"/>
        <w:numPr>
          <w:ilvl w:val="0"/>
          <w:numId w:val="30"/>
        </w:numPr>
        <w:jc w:val="both"/>
      </w:pPr>
      <w:r w:rsidRPr="008F1C95">
        <w:t>esamo pastato techninių ir funkcinių savybių pagerinimas (technologija A);</w:t>
      </w:r>
    </w:p>
    <w:p w14:paraId="5AA7A222" w14:textId="6030AABD" w:rsidR="00147C54" w:rsidRPr="008F1C95" w:rsidRDefault="00147C54" w:rsidP="00147C54">
      <w:pPr>
        <w:pStyle w:val="Sraopastraipa"/>
        <w:numPr>
          <w:ilvl w:val="0"/>
          <w:numId w:val="30"/>
        </w:numPr>
        <w:jc w:val="both"/>
      </w:pPr>
      <w:r w:rsidRPr="008F1C95">
        <w:t>esamo pastato techninių ir funkcinių savybių pagerinimas (technologija B).</w:t>
      </w:r>
    </w:p>
    <w:p w14:paraId="1F02AB94" w14:textId="77777777" w:rsidR="008F1C95" w:rsidRDefault="008F1C95" w:rsidP="00147C54">
      <w:r>
        <w:tab/>
        <w:t>A technologija – stogo keitimas bitumine danga.</w:t>
      </w:r>
    </w:p>
    <w:p w14:paraId="4612EBF4" w14:textId="15FF39ED" w:rsidR="00147C54" w:rsidRPr="004A4F0F" w:rsidRDefault="008F1C95" w:rsidP="00147C54">
      <w:r>
        <w:tab/>
        <w:t>B technologija – stogo keitimas keramikinių čerpių danga</w:t>
      </w:r>
      <w:r w:rsidR="00696A13">
        <w:t>.</w:t>
      </w:r>
      <w:r w:rsidR="00147C54">
        <w:tab/>
      </w:r>
      <w:r w:rsidR="0048705E">
        <w:t xml:space="preserve"> </w:t>
      </w:r>
    </w:p>
    <w:p w14:paraId="1DA160DE" w14:textId="77777777" w:rsidR="00473CA3" w:rsidRPr="00473CA3" w:rsidRDefault="00473CA3" w:rsidP="000163B0">
      <w:pPr>
        <w:keepNext/>
        <w:keepLines/>
        <w:numPr>
          <w:ilvl w:val="1"/>
          <w:numId w:val="13"/>
        </w:numPr>
        <w:spacing w:before="360" w:after="360"/>
        <w:jc w:val="both"/>
        <w:outlineLvl w:val="1"/>
        <w:rPr>
          <w:rFonts w:eastAsia="Times New Roman" w:cs="Times New Roman"/>
          <w:color w:val="000000"/>
          <w:sz w:val="28"/>
          <w:szCs w:val="26"/>
        </w:rPr>
      </w:pPr>
      <w:bookmarkStart w:id="40" w:name="_Toc500403217"/>
      <w:bookmarkStart w:id="41" w:name="_Toc503524075"/>
      <w:bookmarkStart w:id="42" w:name="_Toc505179748"/>
      <w:r w:rsidRPr="00473CA3">
        <w:rPr>
          <w:rFonts w:eastAsia="Times New Roman" w:cs="Times New Roman"/>
          <w:color w:val="000000"/>
          <w:sz w:val="28"/>
          <w:szCs w:val="26"/>
        </w:rPr>
        <w:t>Analizės metodo pasirinkimas</w:t>
      </w:r>
      <w:bookmarkEnd w:id="40"/>
      <w:bookmarkEnd w:id="41"/>
      <w:bookmarkEnd w:id="42"/>
    </w:p>
    <w:p w14:paraId="530DF1D3" w14:textId="29B26B03" w:rsidR="00473CA3" w:rsidRPr="00473CA3" w:rsidRDefault="002A753D" w:rsidP="00473CA3">
      <w:pPr>
        <w:suppressAutoHyphens/>
        <w:autoSpaceDN w:val="0"/>
        <w:ind w:firstLine="360"/>
        <w:jc w:val="both"/>
        <w:rPr>
          <w:rFonts w:eastAsia="SimSun" w:cs="F"/>
          <w:kern w:val="3"/>
        </w:rPr>
      </w:pPr>
      <w:r>
        <w:rPr>
          <w:rFonts w:eastAsia="SimSun" w:cs="F"/>
          <w:kern w:val="3"/>
        </w:rPr>
        <w:tab/>
      </w:r>
      <w:r w:rsidR="00473CA3" w:rsidRPr="00473CA3">
        <w:rPr>
          <w:rFonts w:eastAsia="SimSun" w:cs="F"/>
          <w:kern w:val="3"/>
        </w:rPr>
        <w:t xml:space="preserve">Išnagrinėjus pirmą ir antrą alternatyvą tarpusavyje techniniu ir ekonominiu socialiniu požiūriu, toliau abi alternatyvos bus palygintos pasinaudojant sąnaudų ir naudos analizės (toliau –SNA) metodais. SNA metodas pasirinktas todėl, kad projektą įgyvendina viešasis juridinis asmuo ir pagrindinis investavimo objektas yra </w:t>
      </w:r>
      <w:r w:rsidR="00D35F35">
        <w:rPr>
          <w:rFonts w:eastAsia="SimSun" w:cs="F"/>
          <w:kern w:val="3"/>
        </w:rPr>
        <w:t>pastatas</w:t>
      </w:r>
      <w:r w:rsidR="00473CA3" w:rsidRPr="00473CA3">
        <w:rPr>
          <w:rFonts w:eastAsia="SimSun" w:cs="F"/>
          <w:kern w:val="3"/>
        </w:rPr>
        <w:t>.</w:t>
      </w:r>
    </w:p>
    <w:p w14:paraId="590308F0" w14:textId="77777777" w:rsidR="00473CA3" w:rsidRPr="00473CA3" w:rsidRDefault="00473CA3" w:rsidP="000163B0">
      <w:pPr>
        <w:keepNext/>
        <w:keepLines/>
        <w:pageBreakBefore/>
        <w:numPr>
          <w:ilvl w:val="0"/>
          <w:numId w:val="13"/>
        </w:numPr>
        <w:spacing w:before="240" w:after="360"/>
        <w:jc w:val="both"/>
        <w:outlineLvl w:val="0"/>
        <w:rPr>
          <w:rFonts w:eastAsia="Times New Roman" w:cs="Times New Roman"/>
          <w:caps/>
          <w:color w:val="000000"/>
          <w:sz w:val="32"/>
          <w:szCs w:val="32"/>
        </w:rPr>
      </w:pPr>
      <w:bookmarkStart w:id="43" w:name="_Toc500403218"/>
      <w:bookmarkStart w:id="44" w:name="_Toc503524076"/>
      <w:bookmarkStart w:id="45" w:name="_Toc505179749"/>
      <w:r w:rsidRPr="00473CA3">
        <w:rPr>
          <w:rFonts w:eastAsia="Times New Roman" w:cs="Times New Roman"/>
          <w:caps/>
          <w:color w:val="000000"/>
          <w:sz w:val="32"/>
          <w:szCs w:val="32"/>
        </w:rPr>
        <w:lastRenderedPageBreak/>
        <w:t>FINANSINĖ ANALIZĖ</w:t>
      </w:r>
      <w:bookmarkEnd w:id="43"/>
      <w:bookmarkEnd w:id="44"/>
      <w:bookmarkEnd w:id="45"/>
    </w:p>
    <w:p w14:paraId="647ABE7F" w14:textId="59A88124"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Atliekant finansinę analizę, nagrinėjami finansiniai investicijų projekto įgyvendinimo alternatyvų pinigų srautai. Naudojamas pinigų srautų metodas: apskaičiuojant finansinius rodiklius, projekto išlaidos (investicijos, veiklos išlaidos, mokesčiai ir pan.) suprantamos kaip neigiami pinigų srautai, o projekto įplaukos (veiklos pajamos, finansavimas ir pan.) – kaip teigiami pinigų srautai. </w:t>
      </w:r>
    </w:p>
    <w:p w14:paraId="53EAE9C6" w14:textId="70745DD6"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Projekto alternatyvų palyginimui ir optimalios alternatyvos pasirinkimo pagrindimui naudojama sąnaudų ir naudos analizė, nes pagal optimalios projekto įgyvendinimo alternatyvos parinkimo kokybės vertinimo metodiką investavimo objektas yra </w:t>
      </w:r>
      <w:r w:rsidR="004B5A01">
        <w:rPr>
          <w:rFonts w:eastAsia="Calibri" w:cs="Times New Roman"/>
        </w:rPr>
        <w:t>pastatai</w:t>
      </w:r>
      <w:r w:rsidR="00473CA3" w:rsidRPr="00473CA3">
        <w:rPr>
          <w:rFonts w:eastAsia="Calibri" w:cs="Times New Roman"/>
        </w:rPr>
        <w:t xml:space="preserve"> ir vykdytojo teisinė forma yra viešasis juridinis asmuo.  SNA vertinimas atliekamas </w:t>
      </w:r>
      <w:r w:rsidR="004B5A01">
        <w:rPr>
          <w:rFonts w:eastAsia="Calibri" w:cs="Times New Roman"/>
        </w:rPr>
        <w:t>ir tada, kai</w:t>
      </w:r>
      <w:r w:rsidR="00473CA3" w:rsidRPr="00473CA3">
        <w:rPr>
          <w:rFonts w:eastAsia="Calibri" w:cs="Times New Roman"/>
        </w:rPr>
        <w:t xml:space="preserve"> projekto investicijų suma viršija 300 tūkst. EUR.</w:t>
      </w:r>
    </w:p>
    <w:p w14:paraId="76173063" w14:textId="2955D7C2"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Apskaičiuojant finansinius rodiklius, diskontuojami viso ataskaitinio laikotarpio grynųjų pinigų srautai. Projekto finansinė analizė atliekama šiuo eiliškumu: </w:t>
      </w:r>
    </w:p>
    <w:p w14:paraId="72A82F89" w14:textId="77777777" w:rsidR="00473CA3" w:rsidRPr="00473CA3" w:rsidRDefault="00473CA3" w:rsidP="00473CA3">
      <w:pPr>
        <w:ind w:firstLine="1296"/>
        <w:jc w:val="both"/>
        <w:rPr>
          <w:rFonts w:eastAsia="Calibri" w:cs="Times New Roman"/>
        </w:rPr>
      </w:pPr>
      <w:r w:rsidRPr="00473CA3">
        <w:rPr>
          <w:rFonts w:eastAsia="Calibri" w:cs="Times New Roman"/>
        </w:rPr>
        <w:t xml:space="preserve">1. pasirenkamas projekto ekonominės veiklos sektorius ir nurodomas projekto ataskaitinis laikotarpis, </w:t>
      </w:r>
    </w:p>
    <w:p w14:paraId="3934986D" w14:textId="77777777" w:rsidR="00473CA3" w:rsidRPr="00473CA3" w:rsidRDefault="00473CA3" w:rsidP="00473CA3">
      <w:pPr>
        <w:ind w:firstLine="1296"/>
        <w:jc w:val="both"/>
        <w:rPr>
          <w:rFonts w:eastAsia="Calibri" w:cs="Times New Roman"/>
        </w:rPr>
      </w:pPr>
      <w:r w:rsidRPr="00473CA3">
        <w:rPr>
          <w:rFonts w:eastAsia="Calibri" w:cs="Times New Roman"/>
        </w:rPr>
        <w:t xml:space="preserve">2. nurodoma finansinė diskonto norma (FDN); </w:t>
      </w:r>
    </w:p>
    <w:p w14:paraId="31C8589A" w14:textId="77777777" w:rsidR="00473CA3" w:rsidRPr="00473CA3" w:rsidRDefault="00473CA3" w:rsidP="00473CA3">
      <w:pPr>
        <w:ind w:firstLine="1296"/>
        <w:jc w:val="both"/>
        <w:rPr>
          <w:rFonts w:eastAsia="Calibri" w:cs="Times New Roman"/>
        </w:rPr>
      </w:pPr>
      <w:r w:rsidRPr="00473CA3">
        <w:rPr>
          <w:rFonts w:eastAsia="Calibri" w:cs="Times New Roman"/>
        </w:rPr>
        <w:t xml:space="preserve">3. nurodomi projekto lėšų srautai (investicijos, investicijų likutinė vertė, veiklos pajamos, veiklos išlaidos, mokesčiai ir finansavimas), ir </w:t>
      </w:r>
    </w:p>
    <w:p w14:paraId="6DFBDEF7" w14:textId="77777777" w:rsidR="00473CA3" w:rsidRPr="00473CA3" w:rsidRDefault="00473CA3" w:rsidP="00473CA3">
      <w:pPr>
        <w:ind w:firstLine="1296"/>
        <w:jc w:val="both"/>
        <w:rPr>
          <w:rFonts w:eastAsia="Calibri" w:cs="Times New Roman"/>
        </w:rPr>
      </w:pPr>
      <w:r w:rsidRPr="00473CA3">
        <w:rPr>
          <w:rFonts w:eastAsia="Calibri" w:cs="Times New Roman"/>
        </w:rPr>
        <w:t xml:space="preserve">4. apskaičiuojami finansiniai rodikliai ir pateikiama išvada dėl projekto gyvybingumo. </w:t>
      </w:r>
    </w:p>
    <w:p w14:paraId="72A58D75" w14:textId="77777777" w:rsidR="00473CA3" w:rsidRPr="00473CA3" w:rsidRDefault="00473CA3" w:rsidP="00473CA3">
      <w:pPr>
        <w:keepNext/>
        <w:keepLines/>
        <w:spacing w:before="360" w:after="360"/>
        <w:ind w:firstLine="567"/>
        <w:jc w:val="both"/>
        <w:outlineLvl w:val="1"/>
        <w:rPr>
          <w:rFonts w:eastAsia="Times New Roman" w:cs="Times New Roman"/>
          <w:color w:val="000000"/>
          <w:sz w:val="28"/>
          <w:szCs w:val="26"/>
        </w:rPr>
      </w:pPr>
      <w:bookmarkStart w:id="46" w:name="_Toc500403219"/>
      <w:bookmarkStart w:id="47" w:name="_Toc503524077"/>
      <w:bookmarkStart w:id="48" w:name="_Toc505179750"/>
      <w:r w:rsidRPr="00473CA3">
        <w:rPr>
          <w:rFonts w:eastAsia="Times New Roman" w:cs="Times New Roman"/>
          <w:color w:val="000000"/>
          <w:sz w:val="28"/>
          <w:szCs w:val="26"/>
        </w:rPr>
        <w:t>4.1. Projekto ataskaitinis laikotarpis</w:t>
      </w:r>
      <w:bookmarkEnd w:id="46"/>
      <w:bookmarkEnd w:id="47"/>
      <w:bookmarkEnd w:id="48"/>
    </w:p>
    <w:p w14:paraId="5430B8B7" w14:textId="34C62EA7" w:rsidR="00473CA3" w:rsidRPr="00696A13" w:rsidRDefault="002A753D" w:rsidP="00473CA3">
      <w:pPr>
        <w:ind w:firstLine="567"/>
        <w:jc w:val="both"/>
        <w:rPr>
          <w:rFonts w:eastAsia="Calibri" w:cs="Times New Roman"/>
        </w:rPr>
      </w:pPr>
      <w:r>
        <w:rPr>
          <w:rFonts w:eastAsia="Calibri" w:cs="Times New Roman"/>
        </w:rPr>
        <w:tab/>
      </w:r>
      <w:r w:rsidR="00473CA3" w:rsidRPr="00473CA3">
        <w:rPr>
          <w:rFonts w:eastAsia="Calibri" w:cs="Times New Roman"/>
        </w:rPr>
        <w:t>Projekto ataskaitinis laikotarpis yra metų, kuriems pateikiamos projekto investicijų, investicijų likutinės vertės, veiklos pajamų, veiklos išlaidų, mokesčių, finansavimo bei socialinės-ekonominės naudos (žalos) prognozės, skaičius. Projekto sektoriui taikytinas finansinės analizės laikotarp</w:t>
      </w:r>
      <w:r w:rsidR="00473CA3" w:rsidRPr="00696A13">
        <w:rPr>
          <w:rFonts w:eastAsia="Calibri" w:cs="Times New Roman"/>
        </w:rPr>
        <w:t>is yra 15 metų.</w:t>
      </w:r>
    </w:p>
    <w:p w14:paraId="6C2B1E04" w14:textId="679B18A4" w:rsidR="00473CA3" w:rsidRPr="00473CA3" w:rsidRDefault="002A753D" w:rsidP="00473CA3">
      <w:pPr>
        <w:ind w:firstLine="567"/>
        <w:jc w:val="both"/>
        <w:rPr>
          <w:rFonts w:eastAsia="Calibri" w:cs="Times New Roman"/>
        </w:rPr>
      </w:pPr>
      <w:r w:rsidRPr="00696A13">
        <w:rPr>
          <w:rFonts w:eastAsia="Calibri" w:cs="Times New Roman"/>
        </w:rPr>
        <w:tab/>
      </w:r>
      <w:r w:rsidR="00473CA3" w:rsidRPr="00696A13">
        <w:rPr>
          <w:rFonts w:eastAsia="Calibri" w:cs="Times New Roman"/>
        </w:rPr>
        <w:t xml:space="preserve">Paminėtina, kad finansinei analizei atlikti naudojamas </w:t>
      </w:r>
      <w:r w:rsidR="007B192B">
        <w:rPr>
          <w:rFonts w:eastAsia="Calibri" w:cs="Times New Roman"/>
        </w:rPr>
        <w:t>švietimo sektoriui</w:t>
      </w:r>
      <w:r w:rsidR="00473CA3" w:rsidRPr="00696A13">
        <w:rPr>
          <w:rFonts w:eastAsia="Calibri" w:cs="Times New Roman"/>
        </w:rPr>
        <w:t xml:space="preserve"> rekomenduojamas 15 metų prognozavimo laikotarpis (2018 – 2033 m.) ir tiesinis (linijinis) nusidėvėjimo metodas.</w:t>
      </w:r>
    </w:p>
    <w:p w14:paraId="4D2B81FA" w14:textId="77777777" w:rsidR="00473CA3" w:rsidRPr="00473CA3" w:rsidRDefault="00473CA3" w:rsidP="00473CA3">
      <w:pPr>
        <w:keepNext/>
        <w:keepLines/>
        <w:spacing w:before="360" w:after="240"/>
        <w:ind w:firstLine="567"/>
        <w:jc w:val="both"/>
        <w:outlineLvl w:val="1"/>
        <w:rPr>
          <w:rFonts w:eastAsia="Times New Roman" w:cs="Times New Roman"/>
          <w:color w:val="000000"/>
          <w:sz w:val="28"/>
          <w:szCs w:val="26"/>
        </w:rPr>
      </w:pPr>
      <w:bookmarkStart w:id="49" w:name="_Toc500403220"/>
      <w:bookmarkStart w:id="50" w:name="_Toc503524078"/>
      <w:bookmarkStart w:id="51" w:name="_Toc505179751"/>
      <w:r w:rsidRPr="00473CA3">
        <w:rPr>
          <w:rFonts w:eastAsia="Times New Roman" w:cs="Times New Roman"/>
          <w:color w:val="000000"/>
          <w:sz w:val="28"/>
          <w:szCs w:val="26"/>
        </w:rPr>
        <w:lastRenderedPageBreak/>
        <w:t>4.2. Finansinė diskonto norma</w:t>
      </w:r>
      <w:bookmarkEnd w:id="49"/>
      <w:bookmarkEnd w:id="50"/>
      <w:bookmarkEnd w:id="51"/>
      <w:r w:rsidRPr="00473CA3">
        <w:rPr>
          <w:rFonts w:eastAsia="Times New Roman" w:cs="Times New Roman"/>
          <w:color w:val="000000"/>
          <w:sz w:val="28"/>
          <w:szCs w:val="26"/>
        </w:rPr>
        <w:t xml:space="preserve"> </w:t>
      </w:r>
    </w:p>
    <w:p w14:paraId="19263DD9" w14:textId="6A904314" w:rsidR="00473CA3" w:rsidRPr="00473CA3" w:rsidRDefault="002A753D" w:rsidP="00473CA3">
      <w:pPr>
        <w:ind w:firstLine="567"/>
        <w:jc w:val="both"/>
        <w:rPr>
          <w:rFonts w:eastAsia="Calibri" w:cs="Times New Roman"/>
        </w:rPr>
      </w:pPr>
      <w:r>
        <w:rPr>
          <w:rFonts w:eastAsia="Calibri" w:cs="Times New Roman"/>
        </w:rPr>
        <w:tab/>
      </w:r>
      <w:r w:rsidR="00473CA3" w:rsidRPr="00473CA3">
        <w:rPr>
          <w:rFonts w:eastAsia="Calibri" w:cs="Times New Roman"/>
        </w:rPr>
        <w:t>Finansinė diskonto norma (FDN), tol kol valstybės lygmeniu yra nenustatyta kitaip, finansinėje analizėje taikoma 4 % FDN. Finansinė analizė taip pat yra atliekama realiomis kainomis, nekoreguojant jų dėl infliacijos.</w:t>
      </w:r>
    </w:p>
    <w:p w14:paraId="6B1F6221" w14:textId="77777777" w:rsidR="00473CA3" w:rsidRPr="00473CA3" w:rsidRDefault="00473CA3" w:rsidP="00473CA3">
      <w:pPr>
        <w:keepNext/>
        <w:keepLines/>
        <w:spacing w:before="240" w:after="240"/>
        <w:ind w:firstLine="567"/>
        <w:jc w:val="both"/>
        <w:outlineLvl w:val="1"/>
        <w:rPr>
          <w:rFonts w:eastAsia="Times New Roman" w:cs="Times New Roman"/>
          <w:color w:val="000000"/>
          <w:sz w:val="28"/>
          <w:szCs w:val="26"/>
        </w:rPr>
      </w:pPr>
      <w:bookmarkStart w:id="52" w:name="_Toc500403221"/>
      <w:bookmarkStart w:id="53" w:name="_Toc503524079"/>
      <w:bookmarkStart w:id="54" w:name="_Toc505179752"/>
      <w:r w:rsidRPr="00473CA3">
        <w:rPr>
          <w:rFonts w:eastAsia="Times New Roman" w:cs="Times New Roman"/>
          <w:color w:val="000000"/>
          <w:sz w:val="28"/>
          <w:szCs w:val="26"/>
        </w:rPr>
        <w:t>4.3. Projekto lėšų srautai</w:t>
      </w:r>
      <w:bookmarkEnd w:id="52"/>
      <w:bookmarkEnd w:id="53"/>
      <w:bookmarkEnd w:id="54"/>
    </w:p>
    <w:p w14:paraId="2E0483F3" w14:textId="03CE2429" w:rsidR="00473CA3" w:rsidRPr="00473CA3" w:rsidRDefault="002A753D" w:rsidP="00473CA3">
      <w:pPr>
        <w:ind w:firstLine="567"/>
        <w:jc w:val="both"/>
        <w:rPr>
          <w:rFonts w:eastAsia="Calibri" w:cs="Times New Roman"/>
        </w:rPr>
      </w:pPr>
      <w:r>
        <w:rPr>
          <w:rFonts w:eastAsia="Calibri" w:cs="Times New Roman"/>
        </w:rPr>
        <w:tab/>
      </w:r>
      <w:r w:rsidR="00473CA3" w:rsidRPr="00473CA3">
        <w:rPr>
          <w:rFonts w:eastAsia="Calibri" w:cs="Times New Roman"/>
        </w:rPr>
        <w:t xml:space="preserve">Atliekant finansinę analizę, nurodomi šie projekto lėšų srautai: </w:t>
      </w:r>
    </w:p>
    <w:p w14:paraId="7E46D3C5" w14:textId="77777777" w:rsidR="00473CA3" w:rsidRPr="00473CA3" w:rsidRDefault="00473CA3" w:rsidP="00473CA3">
      <w:pPr>
        <w:ind w:left="1296"/>
        <w:jc w:val="both"/>
        <w:rPr>
          <w:rFonts w:eastAsia="Calibri" w:cs="Times New Roman"/>
        </w:rPr>
      </w:pPr>
      <w:r w:rsidRPr="00473CA3">
        <w:rPr>
          <w:rFonts w:eastAsia="Calibri" w:cs="Times New Roman"/>
        </w:rPr>
        <w:t xml:space="preserve">1. projekto investicijos; </w:t>
      </w:r>
    </w:p>
    <w:p w14:paraId="7E372C3E" w14:textId="77777777" w:rsidR="00473CA3" w:rsidRPr="00473CA3" w:rsidRDefault="00473CA3" w:rsidP="00473CA3">
      <w:pPr>
        <w:ind w:firstLine="1296"/>
        <w:jc w:val="both"/>
        <w:rPr>
          <w:rFonts w:eastAsia="Calibri" w:cs="Times New Roman"/>
        </w:rPr>
      </w:pPr>
      <w:r w:rsidRPr="00473CA3">
        <w:rPr>
          <w:rFonts w:eastAsia="Calibri" w:cs="Times New Roman"/>
        </w:rPr>
        <w:t xml:space="preserve">2. projekto investicijų likutinė vertė; </w:t>
      </w:r>
    </w:p>
    <w:p w14:paraId="25A93425" w14:textId="77777777" w:rsidR="00473CA3" w:rsidRPr="00473CA3" w:rsidRDefault="00473CA3" w:rsidP="00473CA3">
      <w:pPr>
        <w:ind w:firstLine="1296"/>
        <w:jc w:val="both"/>
        <w:rPr>
          <w:rFonts w:eastAsia="Calibri" w:cs="Times New Roman"/>
        </w:rPr>
      </w:pPr>
      <w:r w:rsidRPr="00473CA3">
        <w:rPr>
          <w:rFonts w:eastAsia="Calibri" w:cs="Times New Roman"/>
        </w:rPr>
        <w:t xml:space="preserve">3. projekto veiklos pajamos; </w:t>
      </w:r>
    </w:p>
    <w:p w14:paraId="67423F63" w14:textId="77777777" w:rsidR="00473CA3" w:rsidRPr="00473CA3" w:rsidRDefault="00473CA3" w:rsidP="00473CA3">
      <w:pPr>
        <w:ind w:firstLine="1296"/>
        <w:jc w:val="both"/>
        <w:rPr>
          <w:rFonts w:eastAsia="Calibri" w:cs="Times New Roman"/>
        </w:rPr>
      </w:pPr>
      <w:r w:rsidRPr="00473CA3">
        <w:rPr>
          <w:rFonts w:eastAsia="Calibri" w:cs="Times New Roman"/>
        </w:rPr>
        <w:t xml:space="preserve">4. projekto veiklos išlaidos; </w:t>
      </w:r>
    </w:p>
    <w:p w14:paraId="7386B1E5" w14:textId="77777777" w:rsidR="00473CA3" w:rsidRPr="00473CA3" w:rsidRDefault="00473CA3" w:rsidP="00473CA3">
      <w:pPr>
        <w:ind w:firstLine="1296"/>
        <w:jc w:val="both"/>
        <w:rPr>
          <w:rFonts w:eastAsia="Calibri" w:cs="Times New Roman"/>
        </w:rPr>
      </w:pPr>
      <w:r w:rsidRPr="00473CA3">
        <w:rPr>
          <w:rFonts w:eastAsia="Calibri" w:cs="Times New Roman"/>
        </w:rPr>
        <w:t xml:space="preserve">5. projekto mokesčiai; </w:t>
      </w:r>
    </w:p>
    <w:p w14:paraId="1163A4D7" w14:textId="77777777" w:rsidR="00473CA3" w:rsidRPr="00473CA3" w:rsidRDefault="00473CA3" w:rsidP="00473CA3">
      <w:pPr>
        <w:ind w:firstLine="1296"/>
        <w:jc w:val="both"/>
        <w:rPr>
          <w:rFonts w:eastAsia="Calibri" w:cs="Times New Roman"/>
        </w:rPr>
      </w:pPr>
      <w:r w:rsidRPr="00473CA3">
        <w:rPr>
          <w:rFonts w:eastAsia="Calibri" w:cs="Times New Roman"/>
        </w:rPr>
        <w:t xml:space="preserve">6. projekto finansavimas. </w:t>
      </w:r>
    </w:p>
    <w:p w14:paraId="36B78F51" w14:textId="1DD8AD93" w:rsidR="00473CA3" w:rsidRPr="00473CA3" w:rsidRDefault="002A753D" w:rsidP="00473CA3">
      <w:pPr>
        <w:ind w:firstLine="567"/>
        <w:jc w:val="both"/>
        <w:rPr>
          <w:rFonts w:eastAsia="Calibri" w:cs="Times New Roman"/>
        </w:rPr>
      </w:pPr>
      <w:r>
        <w:rPr>
          <w:rFonts w:eastAsia="Calibri" w:cs="Times New Roman"/>
        </w:rPr>
        <w:tab/>
      </w:r>
      <w:r w:rsidR="00473CA3" w:rsidRPr="00473CA3">
        <w:rPr>
          <w:rFonts w:eastAsia="Calibri" w:cs="Times New Roman"/>
        </w:rPr>
        <w:t>Analizė bus atlikta I alternatyv</w:t>
      </w:r>
      <w:r w:rsidR="007B192B">
        <w:rPr>
          <w:rFonts w:eastAsia="Calibri" w:cs="Times New Roman"/>
        </w:rPr>
        <w:t>os A technologijos atveju ir II alternatyvos B technologijos atveju</w:t>
      </w:r>
      <w:r w:rsidR="00473CA3" w:rsidRPr="00473CA3">
        <w:rPr>
          <w:rFonts w:eastAsia="Calibri" w:cs="Times New Roman"/>
        </w:rPr>
        <w:t xml:space="preserve">, </w:t>
      </w:r>
      <w:r w:rsidR="007B192B">
        <w:rPr>
          <w:rFonts w:eastAsia="Calibri" w:cs="Times New Roman"/>
        </w:rPr>
        <w:t>nes kitos alternatyvos</w:t>
      </w:r>
      <w:r w:rsidR="00473CA3" w:rsidRPr="00473CA3">
        <w:rPr>
          <w:rFonts w:eastAsia="Calibri" w:cs="Times New Roman"/>
        </w:rPr>
        <w:t xml:space="preserve"> negali būti įgyvendintos dėl techninių galimybių arba veiklos pobūdžio. </w:t>
      </w:r>
    </w:p>
    <w:p w14:paraId="3B01EDA5" w14:textId="77777777" w:rsidR="00473CA3" w:rsidRPr="00473CA3" w:rsidRDefault="00473CA3" w:rsidP="00473CA3">
      <w:pPr>
        <w:keepNext/>
        <w:keepLines/>
        <w:spacing w:before="240" w:after="240"/>
        <w:jc w:val="both"/>
        <w:outlineLvl w:val="2"/>
        <w:rPr>
          <w:rFonts w:eastAsia="Times New Roman" w:cs="Times New Roman"/>
          <w:sz w:val="26"/>
          <w:szCs w:val="24"/>
        </w:rPr>
      </w:pPr>
      <w:bookmarkStart w:id="55" w:name="_Toc500403222"/>
      <w:bookmarkStart w:id="56" w:name="_Toc503524080"/>
      <w:bookmarkStart w:id="57" w:name="_Toc505179753"/>
      <w:r w:rsidRPr="00473CA3">
        <w:rPr>
          <w:rFonts w:eastAsia="Times New Roman" w:cs="Times New Roman"/>
          <w:sz w:val="26"/>
          <w:szCs w:val="24"/>
        </w:rPr>
        <w:t>4.3.1. Investicijų išlaidos</w:t>
      </w:r>
      <w:bookmarkEnd w:id="55"/>
      <w:bookmarkEnd w:id="56"/>
      <w:bookmarkEnd w:id="57"/>
    </w:p>
    <w:p w14:paraId="540696E7" w14:textId="1C891A01"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Projekto I ir II alternatyvų investicijos pateikiamos 4.1. ir 4.2. lentelėse. </w:t>
      </w:r>
      <w:r w:rsidR="007B192B">
        <w:rPr>
          <w:rFonts w:eastAsia="Calibri" w:cs="Times New Roman"/>
        </w:rPr>
        <w:t>Rangos darbų (stogo keitimo) kainos yra grindžiamos sąmata.</w:t>
      </w:r>
    </w:p>
    <w:p w14:paraId="1BD7EC18" w14:textId="424A136A" w:rsidR="00473CA3" w:rsidRPr="00473CA3" w:rsidRDefault="00473CA3" w:rsidP="00473CA3">
      <w:pPr>
        <w:autoSpaceDE w:val="0"/>
        <w:spacing w:before="120" w:after="120" w:line="288" w:lineRule="auto"/>
        <w:jc w:val="both"/>
        <w:rPr>
          <w:rFonts w:eastAsia="Calibri" w:cs="Times New Roman"/>
          <w:i/>
        </w:rPr>
      </w:pPr>
      <w:r w:rsidRPr="00473CA3">
        <w:rPr>
          <w:rFonts w:eastAsia="Calibri" w:cs="Times New Roman"/>
          <w:i/>
        </w:rPr>
        <w:t>4.1. lentelė. Planuojamos įgyvendinti I alternatyvos (</w:t>
      </w:r>
      <w:r w:rsidR="00696A13">
        <w:rPr>
          <w:rFonts w:eastAsia="Calibri" w:cs="Times New Roman"/>
          <w:i/>
        </w:rPr>
        <w:t xml:space="preserve">Esamo pastato techninių </w:t>
      </w:r>
      <w:r w:rsidR="00E26921">
        <w:rPr>
          <w:rFonts w:eastAsia="Calibri" w:cs="Times New Roman"/>
          <w:i/>
        </w:rPr>
        <w:t xml:space="preserve">ir funkcinių </w:t>
      </w:r>
      <w:r w:rsidR="00696A13">
        <w:rPr>
          <w:rFonts w:eastAsia="Calibri" w:cs="Times New Roman"/>
          <w:i/>
        </w:rPr>
        <w:t xml:space="preserve">savybių </w:t>
      </w:r>
      <w:r w:rsidR="00E26921">
        <w:rPr>
          <w:rFonts w:eastAsia="Calibri" w:cs="Times New Roman"/>
          <w:i/>
        </w:rPr>
        <w:t>pa</w:t>
      </w:r>
      <w:r w:rsidR="00696A13">
        <w:rPr>
          <w:rFonts w:eastAsia="Calibri" w:cs="Times New Roman"/>
          <w:i/>
        </w:rPr>
        <w:t>gerinimas</w:t>
      </w:r>
      <w:r w:rsidRPr="00473CA3">
        <w:rPr>
          <w:rFonts w:eastAsia="Calibri" w:cs="Times New Roman"/>
          <w:i/>
        </w:rPr>
        <w:t xml:space="preserve">, A technologija </w:t>
      </w:r>
      <w:r w:rsidR="00696A13">
        <w:rPr>
          <w:rFonts w:eastAsia="Calibri" w:cs="Times New Roman"/>
          <w:i/>
        </w:rPr>
        <w:t>–</w:t>
      </w:r>
      <w:r w:rsidRPr="00473CA3">
        <w:rPr>
          <w:rFonts w:eastAsia="Calibri" w:cs="Times New Roman"/>
          <w:i/>
        </w:rPr>
        <w:t xml:space="preserve"> </w:t>
      </w:r>
      <w:r w:rsidR="00696A13">
        <w:rPr>
          <w:rFonts w:eastAsia="Calibri" w:cs="Times New Roman"/>
          <w:i/>
        </w:rPr>
        <w:t>bituminė stogo</w:t>
      </w:r>
      <w:r w:rsidRPr="00473CA3">
        <w:rPr>
          <w:rFonts w:eastAsia="Calibri" w:cs="Times New Roman"/>
          <w:i/>
        </w:rPr>
        <w:t xml:space="preserve"> danga) veiklų preliminarus vertinimas</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539"/>
        <w:gridCol w:w="1698"/>
      </w:tblGrid>
      <w:tr w:rsidR="00473CA3" w:rsidRPr="00473CA3" w14:paraId="31B8797B" w14:textId="77777777" w:rsidTr="00E13792">
        <w:trPr>
          <w:trHeight w:val="278"/>
        </w:trPr>
        <w:tc>
          <w:tcPr>
            <w:tcW w:w="6232" w:type="dxa"/>
            <w:vMerge w:val="restart"/>
            <w:shd w:val="clear" w:color="auto" w:fill="BFBFBF" w:themeFill="background1" w:themeFillShade="BF"/>
            <w:noWrap/>
            <w:vAlign w:val="center"/>
            <w:hideMark/>
          </w:tcPr>
          <w:p w14:paraId="458915D5" w14:textId="77777777" w:rsidR="00473CA3" w:rsidRPr="00473CA3" w:rsidRDefault="00473CA3" w:rsidP="00473CA3">
            <w:pPr>
              <w:spacing w:line="240" w:lineRule="auto"/>
              <w:jc w:val="center"/>
              <w:rPr>
                <w:rFonts w:eastAsia="Times New Roman" w:cs="Times New Roman"/>
                <w:b/>
                <w:bCs/>
                <w:color w:val="000000"/>
                <w:sz w:val="20"/>
                <w:szCs w:val="20"/>
                <w:lang w:eastAsia="lt-LT"/>
              </w:rPr>
            </w:pPr>
            <w:r w:rsidRPr="00473CA3">
              <w:rPr>
                <w:rFonts w:eastAsia="Times New Roman" w:cs="Times New Roman"/>
                <w:b/>
                <w:bCs/>
                <w:color w:val="000000"/>
                <w:sz w:val="20"/>
                <w:szCs w:val="20"/>
                <w:lang w:eastAsia="lt-LT"/>
              </w:rPr>
              <w:t>Objektas</w:t>
            </w:r>
          </w:p>
        </w:tc>
        <w:tc>
          <w:tcPr>
            <w:tcW w:w="1539" w:type="dxa"/>
            <w:shd w:val="clear" w:color="auto" w:fill="BFBFBF" w:themeFill="background1" w:themeFillShade="BF"/>
            <w:vAlign w:val="center"/>
            <w:hideMark/>
          </w:tcPr>
          <w:p w14:paraId="3717604D" w14:textId="77777777" w:rsidR="00473CA3" w:rsidRPr="00473CA3" w:rsidRDefault="00473CA3" w:rsidP="00473CA3">
            <w:pPr>
              <w:spacing w:line="240" w:lineRule="auto"/>
              <w:jc w:val="center"/>
              <w:rPr>
                <w:rFonts w:eastAsia="Times New Roman" w:cs="Times New Roman"/>
                <w:b/>
                <w:bCs/>
                <w:color w:val="000000"/>
                <w:sz w:val="20"/>
                <w:szCs w:val="20"/>
                <w:lang w:eastAsia="lt-LT"/>
              </w:rPr>
            </w:pPr>
            <w:r w:rsidRPr="00473CA3">
              <w:rPr>
                <w:rFonts w:eastAsia="Times New Roman" w:cs="Times New Roman"/>
                <w:b/>
                <w:bCs/>
                <w:color w:val="000000"/>
                <w:sz w:val="20"/>
                <w:szCs w:val="20"/>
                <w:lang w:eastAsia="lt-LT"/>
              </w:rPr>
              <w:t>Kaina, EUR</w:t>
            </w:r>
          </w:p>
        </w:tc>
        <w:tc>
          <w:tcPr>
            <w:tcW w:w="1698" w:type="dxa"/>
            <w:vMerge w:val="restart"/>
            <w:shd w:val="clear" w:color="auto" w:fill="BFBFBF" w:themeFill="background1" w:themeFillShade="BF"/>
            <w:vAlign w:val="center"/>
            <w:hideMark/>
          </w:tcPr>
          <w:p w14:paraId="16D62E3C" w14:textId="77777777" w:rsidR="00473CA3" w:rsidRPr="00473CA3" w:rsidRDefault="00473CA3" w:rsidP="00473CA3">
            <w:pPr>
              <w:spacing w:line="240" w:lineRule="auto"/>
              <w:jc w:val="center"/>
              <w:rPr>
                <w:rFonts w:eastAsia="Times New Roman" w:cs="Times New Roman"/>
                <w:b/>
                <w:bCs/>
                <w:color w:val="000000"/>
                <w:sz w:val="20"/>
                <w:szCs w:val="20"/>
                <w:lang w:eastAsia="lt-LT"/>
              </w:rPr>
            </w:pPr>
            <w:r w:rsidRPr="00473CA3">
              <w:rPr>
                <w:rFonts w:eastAsia="Times New Roman" w:cs="Times New Roman"/>
                <w:b/>
                <w:bCs/>
                <w:color w:val="000000"/>
                <w:sz w:val="20"/>
                <w:szCs w:val="20"/>
                <w:lang w:eastAsia="lt-LT"/>
              </w:rPr>
              <w:t>Iš viso (su PVM)</w:t>
            </w:r>
          </w:p>
        </w:tc>
      </w:tr>
      <w:tr w:rsidR="00473CA3" w:rsidRPr="00473CA3" w14:paraId="4FDA3783" w14:textId="77777777" w:rsidTr="00696A13">
        <w:trPr>
          <w:trHeight w:val="307"/>
        </w:trPr>
        <w:tc>
          <w:tcPr>
            <w:tcW w:w="6232" w:type="dxa"/>
            <w:vMerge/>
            <w:vAlign w:val="center"/>
            <w:hideMark/>
          </w:tcPr>
          <w:p w14:paraId="0D193AAE" w14:textId="77777777" w:rsidR="00473CA3" w:rsidRPr="00473CA3" w:rsidRDefault="00473CA3" w:rsidP="00473CA3">
            <w:pPr>
              <w:spacing w:line="240" w:lineRule="auto"/>
              <w:jc w:val="both"/>
              <w:rPr>
                <w:rFonts w:eastAsia="Times New Roman" w:cs="Times New Roman"/>
                <w:b/>
                <w:bCs/>
                <w:color w:val="000000"/>
                <w:sz w:val="20"/>
                <w:szCs w:val="20"/>
                <w:lang w:eastAsia="lt-LT"/>
              </w:rPr>
            </w:pPr>
          </w:p>
        </w:tc>
        <w:tc>
          <w:tcPr>
            <w:tcW w:w="1539" w:type="dxa"/>
            <w:shd w:val="clear" w:color="auto" w:fill="BFBFBF" w:themeFill="background1" w:themeFillShade="BF"/>
            <w:noWrap/>
            <w:vAlign w:val="bottom"/>
            <w:hideMark/>
          </w:tcPr>
          <w:p w14:paraId="1BECD445" w14:textId="5D644A53" w:rsidR="00473CA3" w:rsidRPr="00473CA3" w:rsidRDefault="00473CA3" w:rsidP="00473CA3">
            <w:pPr>
              <w:spacing w:line="240" w:lineRule="auto"/>
              <w:jc w:val="center"/>
              <w:rPr>
                <w:rFonts w:eastAsia="Times New Roman" w:cs="Times New Roman"/>
                <w:b/>
                <w:bCs/>
                <w:color w:val="000000"/>
                <w:sz w:val="20"/>
                <w:szCs w:val="20"/>
                <w:lang w:eastAsia="lt-LT"/>
              </w:rPr>
            </w:pPr>
            <w:r w:rsidRPr="00473CA3">
              <w:rPr>
                <w:rFonts w:eastAsia="Times New Roman" w:cs="Times New Roman"/>
                <w:b/>
                <w:bCs/>
                <w:color w:val="000000"/>
                <w:sz w:val="20"/>
                <w:szCs w:val="20"/>
                <w:lang w:eastAsia="lt-LT"/>
              </w:rPr>
              <w:t xml:space="preserve">Rangos darbai </w:t>
            </w:r>
          </w:p>
        </w:tc>
        <w:tc>
          <w:tcPr>
            <w:tcW w:w="1698" w:type="dxa"/>
            <w:vMerge/>
            <w:vAlign w:val="center"/>
            <w:hideMark/>
          </w:tcPr>
          <w:p w14:paraId="6798113D" w14:textId="77777777" w:rsidR="00473CA3" w:rsidRPr="00473CA3" w:rsidRDefault="00473CA3" w:rsidP="00473CA3">
            <w:pPr>
              <w:spacing w:line="240" w:lineRule="auto"/>
              <w:jc w:val="both"/>
              <w:rPr>
                <w:rFonts w:eastAsia="Times New Roman" w:cs="Times New Roman"/>
                <w:b/>
                <w:bCs/>
                <w:color w:val="000000"/>
                <w:sz w:val="20"/>
                <w:szCs w:val="20"/>
                <w:lang w:eastAsia="lt-LT"/>
              </w:rPr>
            </w:pPr>
          </w:p>
        </w:tc>
      </w:tr>
      <w:tr w:rsidR="00696A13" w:rsidRPr="00473CA3" w14:paraId="4BAAF3D2" w14:textId="77777777" w:rsidTr="00696A13">
        <w:trPr>
          <w:trHeight w:val="397"/>
        </w:trPr>
        <w:tc>
          <w:tcPr>
            <w:tcW w:w="6232" w:type="dxa"/>
            <w:shd w:val="clear" w:color="auto" w:fill="auto"/>
            <w:noWrap/>
            <w:vAlign w:val="center"/>
          </w:tcPr>
          <w:p w14:paraId="01907B14" w14:textId="39E6F702" w:rsidR="00696A13" w:rsidRPr="00473CA3" w:rsidRDefault="00696A13" w:rsidP="00696A13">
            <w:pPr>
              <w:spacing w:line="276" w:lineRule="auto"/>
              <w:rPr>
                <w:rFonts w:eastAsia="Times New Roman" w:cs="Times New Roman"/>
                <w:color w:val="000000"/>
                <w:sz w:val="20"/>
                <w:szCs w:val="20"/>
                <w:lang w:eastAsia="lt-LT"/>
              </w:rPr>
            </w:pPr>
            <w:r>
              <w:rPr>
                <w:rFonts w:eastAsia="Times New Roman" w:cs="Times New Roman"/>
                <w:color w:val="000000"/>
                <w:sz w:val="20"/>
                <w:szCs w:val="20"/>
                <w:lang w:eastAsia="lt-LT"/>
              </w:rPr>
              <w:t>Stogo keitimas (bituminė danga)</w:t>
            </w:r>
          </w:p>
        </w:tc>
        <w:tc>
          <w:tcPr>
            <w:tcW w:w="1539" w:type="dxa"/>
            <w:tcBorders>
              <w:top w:val="single" w:sz="8" w:space="0" w:color="auto"/>
              <w:left w:val="nil"/>
              <w:right w:val="single" w:sz="4" w:space="0" w:color="auto"/>
            </w:tcBorders>
            <w:noWrap/>
            <w:vAlign w:val="center"/>
          </w:tcPr>
          <w:p w14:paraId="1ECE639E" w14:textId="30100C55" w:rsidR="00696A13" w:rsidRPr="00473CA3" w:rsidRDefault="00696A13" w:rsidP="00696A13">
            <w:pPr>
              <w:spacing w:line="276" w:lineRule="auto"/>
              <w:jc w:val="center"/>
              <w:rPr>
                <w:rFonts w:eastAsia="Calibri" w:cs="Times New Roman"/>
                <w:color w:val="000000"/>
                <w:sz w:val="20"/>
                <w:szCs w:val="20"/>
              </w:rPr>
            </w:pPr>
            <w:r>
              <w:rPr>
                <w:rFonts w:eastAsia="Calibri" w:cs="Times New Roman"/>
                <w:color w:val="000000"/>
                <w:sz w:val="20"/>
                <w:szCs w:val="20"/>
              </w:rPr>
              <w:t>51.916,34</w:t>
            </w:r>
          </w:p>
        </w:tc>
        <w:tc>
          <w:tcPr>
            <w:tcW w:w="1698" w:type="dxa"/>
            <w:tcBorders>
              <w:top w:val="single" w:sz="8" w:space="0" w:color="auto"/>
              <w:left w:val="single" w:sz="4" w:space="0" w:color="auto"/>
              <w:right w:val="single" w:sz="4" w:space="0" w:color="auto"/>
            </w:tcBorders>
            <w:noWrap/>
            <w:vAlign w:val="center"/>
          </w:tcPr>
          <w:p w14:paraId="6ED06476" w14:textId="6EF955B4" w:rsidR="00696A13" w:rsidRPr="00473CA3" w:rsidRDefault="00696A13" w:rsidP="00696A13">
            <w:pPr>
              <w:spacing w:line="276" w:lineRule="auto"/>
              <w:jc w:val="center"/>
              <w:rPr>
                <w:rFonts w:eastAsia="Calibri" w:cs="Times New Roman"/>
                <w:color w:val="000000"/>
                <w:sz w:val="20"/>
                <w:szCs w:val="20"/>
              </w:rPr>
            </w:pPr>
            <w:r>
              <w:rPr>
                <w:rFonts w:eastAsia="Calibri" w:cs="Times New Roman"/>
                <w:color w:val="000000"/>
                <w:sz w:val="20"/>
                <w:szCs w:val="20"/>
              </w:rPr>
              <w:t>62.818,77</w:t>
            </w:r>
          </w:p>
        </w:tc>
      </w:tr>
      <w:tr w:rsidR="00473CA3" w:rsidRPr="00473CA3" w14:paraId="4DC8ACA8" w14:textId="77777777" w:rsidTr="00473CA3">
        <w:trPr>
          <w:trHeight w:val="175"/>
        </w:trPr>
        <w:tc>
          <w:tcPr>
            <w:tcW w:w="6232" w:type="dxa"/>
            <w:shd w:val="clear" w:color="auto" w:fill="auto"/>
            <w:noWrap/>
            <w:vAlign w:val="bottom"/>
            <w:hideMark/>
          </w:tcPr>
          <w:p w14:paraId="72571A5B" w14:textId="77777777" w:rsidR="00473CA3" w:rsidRPr="00473CA3" w:rsidRDefault="00473CA3" w:rsidP="00473CA3">
            <w:pPr>
              <w:spacing w:line="276" w:lineRule="auto"/>
              <w:jc w:val="both"/>
              <w:rPr>
                <w:rFonts w:eastAsia="Times New Roman" w:cs="Times New Roman"/>
                <w:b/>
                <w:bCs/>
                <w:color w:val="000000"/>
                <w:sz w:val="20"/>
                <w:szCs w:val="20"/>
                <w:lang w:eastAsia="lt-LT"/>
              </w:rPr>
            </w:pPr>
            <w:r w:rsidRPr="00473CA3">
              <w:rPr>
                <w:rFonts w:eastAsia="Times New Roman" w:cs="Times New Roman"/>
                <w:b/>
                <w:bCs/>
                <w:color w:val="000000"/>
                <w:sz w:val="20"/>
                <w:szCs w:val="20"/>
                <w:lang w:eastAsia="lt-LT"/>
              </w:rPr>
              <w:t>Iš viso:</w:t>
            </w:r>
          </w:p>
        </w:tc>
        <w:tc>
          <w:tcPr>
            <w:tcW w:w="1539" w:type="dxa"/>
            <w:tcBorders>
              <w:top w:val="double" w:sz="6" w:space="0" w:color="auto"/>
              <w:left w:val="nil"/>
              <w:bottom w:val="double" w:sz="6" w:space="0" w:color="auto"/>
              <w:right w:val="single" w:sz="4" w:space="0" w:color="auto"/>
            </w:tcBorders>
            <w:noWrap/>
            <w:vAlign w:val="center"/>
            <w:hideMark/>
          </w:tcPr>
          <w:p w14:paraId="129B0AC6" w14:textId="77951864" w:rsidR="00473CA3" w:rsidRPr="00473CA3" w:rsidRDefault="00696A13" w:rsidP="00473CA3">
            <w:pPr>
              <w:spacing w:line="276" w:lineRule="auto"/>
              <w:jc w:val="center"/>
              <w:rPr>
                <w:rFonts w:eastAsia="Calibri" w:cs="Times New Roman"/>
                <w:b/>
                <w:bCs/>
                <w:color w:val="000000"/>
                <w:sz w:val="20"/>
                <w:szCs w:val="20"/>
              </w:rPr>
            </w:pPr>
            <w:r>
              <w:rPr>
                <w:rFonts w:eastAsia="Calibri" w:cs="Times New Roman"/>
                <w:b/>
                <w:bCs/>
                <w:color w:val="000000"/>
                <w:sz w:val="20"/>
                <w:szCs w:val="20"/>
              </w:rPr>
              <w:t>51.916,34</w:t>
            </w:r>
          </w:p>
        </w:tc>
        <w:tc>
          <w:tcPr>
            <w:tcW w:w="1698" w:type="dxa"/>
            <w:tcBorders>
              <w:top w:val="double" w:sz="6" w:space="0" w:color="auto"/>
              <w:left w:val="single" w:sz="4" w:space="0" w:color="auto"/>
              <w:bottom w:val="double" w:sz="6" w:space="0" w:color="auto"/>
              <w:right w:val="single" w:sz="4" w:space="0" w:color="auto"/>
            </w:tcBorders>
            <w:noWrap/>
            <w:vAlign w:val="center"/>
            <w:hideMark/>
          </w:tcPr>
          <w:p w14:paraId="60F90F31" w14:textId="2A7A0A82" w:rsidR="00473CA3" w:rsidRPr="00473CA3" w:rsidRDefault="00696A13" w:rsidP="00473CA3">
            <w:pPr>
              <w:spacing w:line="276" w:lineRule="auto"/>
              <w:jc w:val="center"/>
              <w:rPr>
                <w:rFonts w:eastAsia="Calibri" w:cs="Times New Roman"/>
                <w:b/>
                <w:bCs/>
                <w:color w:val="000000"/>
                <w:sz w:val="20"/>
                <w:szCs w:val="20"/>
              </w:rPr>
            </w:pPr>
            <w:r>
              <w:rPr>
                <w:rFonts w:eastAsia="Calibri" w:cs="Times New Roman"/>
                <w:b/>
                <w:bCs/>
                <w:color w:val="000000"/>
                <w:sz w:val="20"/>
                <w:szCs w:val="20"/>
              </w:rPr>
              <w:t>62.818,77</w:t>
            </w:r>
          </w:p>
        </w:tc>
      </w:tr>
    </w:tbl>
    <w:p w14:paraId="26948B6A" w14:textId="77777777" w:rsidR="00473CA3" w:rsidRPr="00473CA3" w:rsidRDefault="00473CA3" w:rsidP="00473CA3">
      <w:pPr>
        <w:jc w:val="both"/>
        <w:rPr>
          <w:rFonts w:eastAsia="Calibri" w:cs="Times New Roman"/>
          <w:sz w:val="20"/>
        </w:rPr>
      </w:pPr>
      <w:r w:rsidRPr="00473CA3">
        <w:rPr>
          <w:rFonts w:eastAsia="Calibri" w:cs="Times New Roman"/>
          <w:sz w:val="20"/>
        </w:rPr>
        <w:t>Šaltinis: sudaryta autorių</w:t>
      </w:r>
    </w:p>
    <w:p w14:paraId="2BB527F1" w14:textId="469A6EDA" w:rsidR="00473CA3" w:rsidRPr="00473CA3" w:rsidRDefault="00473CA3" w:rsidP="00473CA3">
      <w:pPr>
        <w:jc w:val="center"/>
        <w:rPr>
          <w:rFonts w:eastAsia="Calibri" w:cs="Times New Roman"/>
          <w:i/>
        </w:rPr>
      </w:pPr>
      <w:r w:rsidRPr="00473CA3">
        <w:rPr>
          <w:rFonts w:eastAsia="Calibri" w:cs="Times New Roman"/>
          <w:i/>
        </w:rPr>
        <w:t>4.2. lentelė. Planuojamos įgyvendinti II alternatyvos (</w:t>
      </w:r>
      <w:r w:rsidR="00696A13">
        <w:rPr>
          <w:rFonts w:eastAsia="Calibri" w:cs="Times New Roman"/>
          <w:i/>
        </w:rPr>
        <w:t>Esamo pastato techninių</w:t>
      </w:r>
      <w:r w:rsidR="00E26921">
        <w:rPr>
          <w:rFonts w:eastAsia="Calibri" w:cs="Times New Roman"/>
          <w:i/>
        </w:rPr>
        <w:t xml:space="preserve"> ir funkcinių</w:t>
      </w:r>
      <w:r w:rsidR="00696A13">
        <w:rPr>
          <w:rFonts w:eastAsia="Calibri" w:cs="Times New Roman"/>
          <w:i/>
        </w:rPr>
        <w:t xml:space="preserve"> savybių </w:t>
      </w:r>
      <w:r w:rsidR="00E26921">
        <w:rPr>
          <w:rFonts w:eastAsia="Calibri" w:cs="Times New Roman"/>
          <w:i/>
        </w:rPr>
        <w:t>pa</w:t>
      </w:r>
      <w:r w:rsidR="00696A13">
        <w:rPr>
          <w:rFonts w:eastAsia="Calibri" w:cs="Times New Roman"/>
          <w:i/>
        </w:rPr>
        <w:t>gerinimas</w:t>
      </w:r>
      <w:r w:rsidRPr="00473CA3">
        <w:rPr>
          <w:rFonts w:eastAsia="Calibri" w:cs="Times New Roman"/>
          <w:i/>
        </w:rPr>
        <w:t xml:space="preserve">, </w:t>
      </w:r>
      <w:r w:rsidR="00696A13">
        <w:rPr>
          <w:rFonts w:eastAsia="Calibri" w:cs="Times New Roman"/>
          <w:i/>
        </w:rPr>
        <w:t>B</w:t>
      </w:r>
      <w:r w:rsidRPr="00473CA3">
        <w:rPr>
          <w:rFonts w:eastAsia="Calibri" w:cs="Times New Roman"/>
          <w:i/>
        </w:rPr>
        <w:t xml:space="preserve"> technologija – </w:t>
      </w:r>
      <w:r w:rsidR="00696A13">
        <w:rPr>
          <w:rFonts w:eastAsia="Calibri" w:cs="Times New Roman"/>
          <w:i/>
        </w:rPr>
        <w:t>keramikinių čerpių</w:t>
      </w:r>
      <w:r w:rsidRPr="00473CA3">
        <w:rPr>
          <w:rFonts w:eastAsia="Calibri" w:cs="Times New Roman"/>
          <w:i/>
        </w:rPr>
        <w:t xml:space="preserve"> danga) veiklų preliminarus vertinimas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560"/>
        <w:gridCol w:w="1734"/>
      </w:tblGrid>
      <w:tr w:rsidR="00473CA3" w:rsidRPr="00473CA3" w14:paraId="7510ACC9" w14:textId="77777777" w:rsidTr="002843A0">
        <w:trPr>
          <w:trHeight w:val="186"/>
        </w:trPr>
        <w:tc>
          <w:tcPr>
            <w:tcW w:w="6232" w:type="dxa"/>
            <w:vMerge w:val="restart"/>
            <w:shd w:val="clear" w:color="auto" w:fill="BFBFBF" w:themeFill="background1" w:themeFillShade="BF"/>
            <w:noWrap/>
            <w:vAlign w:val="center"/>
            <w:hideMark/>
          </w:tcPr>
          <w:p w14:paraId="5FCA187F" w14:textId="77777777" w:rsidR="00473CA3" w:rsidRPr="00473CA3" w:rsidRDefault="00473CA3" w:rsidP="00473CA3">
            <w:pPr>
              <w:spacing w:line="276" w:lineRule="auto"/>
              <w:jc w:val="center"/>
              <w:rPr>
                <w:rFonts w:eastAsia="Times New Roman" w:cs="Times New Roman"/>
                <w:b/>
                <w:bCs/>
                <w:color w:val="000000"/>
                <w:sz w:val="20"/>
                <w:szCs w:val="20"/>
                <w:lang w:eastAsia="lt-LT"/>
              </w:rPr>
            </w:pPr>
            <w:r w:rsidRPr="00473CA3">
              <w:rPr>
                <w:rFonts w:eastAsia="Times New Roman" w:cs="Times New Roman"/>
                <w:b/>
                <w:bCs/>
                <w:color w:val="000000"/>
                <w:sz w:val="20"/>
                <w:szCs w:val="20"/>
                <w:lang w:eastAsia="lt-LT"/>
              </w:rPr>
              <w:t>Objektas</w:t>
            </w:r>
          </w:p>
        </w:tc>
        <w:tc>
          <w:tcPr>
            <w:tcW w:w="1560" w:type="dxa"/>
            <w:shd w:val="clear" w:color="auto" w:fill="BFBFBF" w:themeFill="background1" w:themeFillShade="BF"/>
            <w:vAlign w:val="center"/>
            <w:hideMark/>
          </w:tcPr>
          <w:p w14:paraId="671AB912" w14:textId="77777777" w:rsidR="00473CA3" w:rsidRPr="00473CA3" w:rsidRDefault="00473CA3" w:rsidP="00473CA3">
            <w:pPr>
              <w:spacing w:line="276" w:lineRule="auto"/>
              <w:jc w:val="center"/>
              <w:rPr>
                <w:rFonts w:eastAsia="Times New Roman" w:cs="Times New Roman"/>
                <w:b/>
                <w:bCs/>
                <w:color w:val="000000"/>
                <w:sz w:val="20"/>
                <w:szCs w:val="20"/>
                <w:lang w:eastAsia="lt-LT"/>
              </w:rPr>
            </w:pPr>
            <w:r w:rsidRPr="00473CA3">
              <w:rPr>
                <w:rFonts w:eastAsia="Times New Roman" w:cs="Times New Roman"/>
                <w:b/>
                <w:bCs/>
                <w:color w:val="000000"/>
                <w:sz w:val="20"/>
                <w:szCs w:val="20"/>
                <w:lang w:eastAsia="lt-LT"/>
              </w:rPr>
              <w:t>Kaina, EUR</w:t>
            </w:r>
          </w:p>
        </w:tc>
        <w:tc>
          <w:tcPr>
            <w:tcW w:w="1734" w:type="dxa"/>
            <w:vMerge w:val="restart"/>
            <w:shd w:val="clear" w:color="auto" w:fill="BFBFBF" w:themeFill="background1" w:themeFillShade="BF"/>
            <w:vAlign w:val="center"/>
            <w:hideMark/>
          </w:tcPr>
          <w:p w14:paraId="073AC7D3" w14:textId="77777777" w:rsidR="00473CA3" w:rsidRPr="00473CA3" w:rsidRDefault="00473CA3" w:rsidP="00473CA3">
            <w:pPr>
              <w:spacing w:line="276" w:lineRule="auto"/>
              <w:jc w:val="center"/>
              <w:rPr>
                <w:rFonts w:eastAsia="Times New Roman" w:cs="Times New Roman"/>
                <w:b/>
                <w:bCs/>
                <w:color w:val="000000"/>
                <w:sz w:val="20"/>
                <w:szCs w:val="20"/>
                <w:lang w:eastAsia="lt-LT"/>
              </w:rPr>
            </w:pPr>
            <w:r w:rsidRPr="00473CA3">
              <w:rPr>
                <w:rFonts w:eastAsia="Times New Roman" w:cs="Times New Roman"/>
                <w:b/>
                <w:bCs/>
                <w:color w:val="000000"/>
                <w:sz w:val="20"/>
                <w:szCs w:val="20"/>
                <w:lang w:eastAsia="lt-LT"/>
              </w:rPr>
              <w:t>Iš viso (su PVM)</w:t>
            </w:r>
          </w:p>
        </w:tc>
      </w:tr>
      <w:tr w:rsidR="00473CA3" w:rsidRPr="00473CA3" w14:paraId="06531BCE" w14:textId="77777777" w:rsidTr="002843A0">
        <w:trPr>
          <w:trHeight w:val="206"/>
        </w:trPr>
        <w:tc>
          <w:tcPr>
            <w:tcW w:w="6232" w:type="dxa"/>
            <w:vMerge/>
            <w:vAlign w:val="center"/>
            <w:hideMark/>
          </w:tcPr>
          <w:p w14:paraId="1BC191A2" w14:textId="77777777" w:rsidR="00473CA3" w:rsidRPr="00473CA3" w:rsidRDefault="00473CA3" w:rsidP="00473CA3">
            <w:pPr>
              <w:spacing w:line="276" w:lineRule="auto"/>
              <w:jc w:val="both"/>
              <w:rPr>
                <w:rFonts w:eastAsia="Times New Roman" w:cs="Times New Roman"/>
                <w:b/>
                <w:bCs/>
                <w:color w:val="000000"/>
                <w:sz w:val="20"/>
                <w:szCs w:val="20"/>
                <w:lang w:eastAsia="lt-LT"/>
              </w:rPr>
            </w:pPr>
          </w:p>
        </w:tc>
        <w:tc>
          <w:tcPr>
            <w:tcW w:w="1560" w:type="dxa"/>
            <w:shd w:val="clear" w:color="auto" w:fill="BFBFBF" w:themeFill="background1" w:themeFillShade="BF"/>
            <w:noWrap/>
            <w:vAlign w:val="bottom"/>
            <w:hideMark/>
          </w:tcPr>
          <w:p w14:paraId="6BFCBC01" w14:textId="4E90FE60" w:rsidR="00473CA3" w:rsidRPr="00473CA3" w:rsidRDefault="00473CA3" w:rsidP="00473CA3">
            <w:pPr>
              <w:spacing w:line="276" w:lineRule="auto"/>
              <w:jc w:val="center"/>
              <w:rPr>
                <w:rFonts w:eastAsia="Times New Roman" w:cs="Times New Roman"/>
                <w:b/>
                <w:bCs/>
                <w:color w:val="000000"/>
                <w:sz w:val="20"/>
                <w:szCs w:val="20"/>
                <w:lang w:eastAsia="lt-LT"/>
              </w:rPr>
            </w:pPr>
            <w:r w:rsidRPr="00473CA3">
              <w:rPr>
                <w:rFonts w:eastAsia="Times New Roman" w:cs="Times New Roman"/>
                <w:b/>
                <w:bCs/>
                <w:color w:val="000000"/>
                <w:sz w:val="20"/>
                <w:szCs w:val="20"/>
                <w:lang w:eastAsia="lt-LT"/>
              </w:rPr>
              <w:t xml:space="preserve">Rangos darbai </w:t>
            </w:r>
          </w:p>
        </w:tc>
        <w:tc>
          <w:tcPr>
            <w:tcW w:w="1734" w:type="dxa"/>
            <w:vMerge/>
            <w:vAlign w:val="center"/>
            <w:hideMark/>
          </w:tcPr>
          <w:p w14:paraId="59C56F7E" w14:textId="77777777" w:rsidR="00473CA3" w:rsidRPr="00473CA3" w:rsidRDefault="00473CA3" w:rsidP="00473CA3">
            <w:pPr>
              <w:spacing w:line="276" w:lineRule="auto"/>
              <w:jc w:val="both"/>
              <w:rPr>
                <w:rFonts w:eastAsia="Times New Roman" w:cs="Times New Roman"/>
                <w:b/>
                <w:bCs/>
                <w:color w:val="000000"/>
                <w:sz w:val="20"/>
                <w:szCs w:val="20"/>
                <w:lang w:eastAsia="lt-LT"/>
              </w:rPr>
            </w:pPr>
          </w:p>
        </w:tc>
      </w:tr>
      <w:tr w:rsidR="00696A13" w:rsidRPr="00473CA3" w14:paraId="1DB878D2" w14:textId="77777777" w:rsidTr="002843A0">
        <w:trPr>
          <w:trHeight w:val="459"/>
        </w:trPr>
        <w:tc>
          <w:tcPr>
            <w:tcW w:w="6232" w:type="dxa"/>
            <w:shd w:val="clear" w:color="auto" w:fill="auto"/>
            <w:noWrap/>
            <w:vAlign w:val="center"/>
          </w:tcPr>
          <w:p w14:paraId="3D5E57F2" w14:textId="52FC6300" w:rsidR="00696A13" w:rsidRPr="00473CA3" w:rsidRDefault="00696A13" w:rsidP="00696A13">
            <w:pPr>
              <w:spacing w:line="276" w:lineRule="auto"/>
              <w:rPr>
                <w:rFonts w:eastAsia="Times New Roman" w:cs="Times New Roman"/>
                <w:color w:val="000000"/>
                <w:sz w:val="20"/>
                <w:szCs w:val="20"/>
                <w:lang w:eastAsia="lt-LT"/>
              </w:rPr>
            </w:pPr>
            <w:r>
              <w:rPr>
                <w:rFonts w:eastAsia="Times New Roman" w:cs="Times New Roman"/>
                <w:color w:val="000000"/>
                <w:sz w:val="20"/>
                <w:szCs w:val="20"/>
                <w:lang w:eastAsia="lt-LT"/>
              </w:rPr>
              <w:t>Stogo keitimas (keramikinių čerpių danga)</w:t>
            </w:r>
          </w:p>
        </w:tc>
        <w:tc>
          <w:tcPr>
            <w:tcW w:w="1560" w:type="dxa"/>
            <w:tcBorders>
              <w:top w:val="single" w:sz="8" w:space="0" w:color="auto"/>
              <w:left w:val="nil"/>
              <w:right w:val="single" w:sz="4" w:space="0" w:color="auto"/>
            </w:tcBorders>
            <w:noWrap/>
            <w:vAlign w:val="center"/>
          </w:tcPr>
          <w:p w14:paraId="6760BBE6" w14:textId="32840458" w:rsidR="00696A13" w:rsidRPr="00473CA3" w:rsidRDefault="00696A13" w:rsidP="00473CA3">
            <w:pPr>
              <w:spacing w:line="276" w:lineRule="auto"/>
              <w:jc w:val="center"/>
              <w:rPr>
                <w:rFonts w:eastAsia="Calibri" w:cs="Times New Roman"/>
                <w:color w:val="000000"/>
                <w:sz w:val="20"/>
                <w:szCs w:val="20"/>
              </w:rPr>
            </w:pPr>
            <w:r>
              <w:rPr>
                <w:rFonts w:eastAsia="Calibri" w:cs="Times New Roman"/>
                <w:color w:val="000000"/>
                <w:sz w:val="20"/>
                <w:szCs w:val="20"/>
              </w:rPr>
              <w:t>77.874,51</w:t>
            </w:r>
            <w:r w:rsidRPr="00696A13">
              <w:rPr>
                <w:rFonts w:eastAsia="Calibri" w:cs="Times New Roman"/>
                <w:color w:val="000000"/>
                <w:sz w:val="20"/>
                <w:szCs w:val="20"/>
              </w:rPr>
              <w:t xml:space="preserve">   </w:t>
            </w:r>
          </w:p>
        </w:tc>
        <w:tc>
          <w:tcPr>
            <w:tcW w:w="1734" w:type="dxa"/>
            <w:tcBorders>
              <w:top w:val="single" w:sz="8" w:space="0" w:color="auto"/>
              <w:left w:val="single" w:sz="4" w:space="0" w:color="auto"/>
              <w:right w:val="single" w:sz="4" w:space="0" w:color="auto"/>
            </w:tcBorders>
            <w:noWrap/>
            <w:vAlign w:val="center"/>
          </w:tcPr>
          <w:p w14:paraId="0515505B" w14:textId="560ABB5E" w:rsidR="00696A13" w:rsidRPr="00473CA3" w:rsidRDefault="00696A13" w:rsidP="00473CA3">
            <w:pPr>
              <w:spacing w:line="276" w:lineRule="auto"/>
              <w:jc w:val="center"/>
              <w:rPr>
                <w:rFonts w:eastAsia="Calibri" w:cs="Times New Roman"/>
                <w:color w:val="000000"/>
                <w:sz w:val="20"/>
                <w:szCs w:val="20"/>
              </w:rPr>
            </w:pPr>
            <w:r>
              <w:rPr>
                <w:rFonts w:eastAsia="Calibri" w:cs="Times New Roman"/>
                <w:color w:val="000000"/>
                <w:sz w:val="20"/>
                <w:szCs w:val="20"/>
              </w:rPr>
              <w:t>94.228,16</w:t>
            </w:r>
          </w:p>
        </w:tc>
      </w:tr>
      <w:tr w:rsidR="00473CA3" w:rsidRPr="00473CA3" w14:paraId="7F877BBC" w14:textId="77777777" w:rsidTr="002843A0">
        <w:trPr>
          <w:trHeight w:val="117"/>
        </w:trPr>
        <w:tc>
          <w:tcPr>
            <w:tcW w:w="6232" w:type="dxa"/>
            <w:shd w:val="clear" w:color="auto" w:fill="auto"/>
            <w:noWrap/>
            <w:vAlign w:val="bottom"/>
            <w:hideMark/>
          </w:tcPr>
          <w:p w14:paraId="01171D7D" w14:textId="77777777" w:rsidR="00473CA3" w:rsidRPr="00473CA3" w:rsidRDefault="00473CA3" w:rsidP="00473CA3">
            <w:pPr>
              <w:spacing w:line="276" w:lineRule="auto"/>
              <w:jc w:val="both"/>
              <w:rPr>
                <w:rFonts w:eastAsia="Times New Roman" w:cs="Times New Roman"/>
                <w:b/>
                <w:bCs/>
                <w:color w:val="000000"/>
                <w:sz w:val="20"/>
                <w:szCs w:val="20"/>
                <w:lang w:eastAsia="lt-LT"/>
              </w:rPr>
            </w:pPr>
            <w:r w:rsidRPr="00473CA3">
              <w:rPr>
                <w:rFonts w:eastAsia="Times New Roman" w:cs="Times New Roman"/>
                <w:b/>
                <w:bCs/>
                <w:color w:val="000000"/>
                <w:sz w:val="20"/>
                <w:szCs w:val="20"/>
                <w:lang w:eastAsia="lt-LT"/>
              </w:rPr>
              <w:t>Iš viso:</w:t>
            </w:r>
          </w:p>
        </w:tc>
        <w:tc>
          <w:tcPr>
            <w:tcW w:w="1560" w:type="dxa"/>
            <w:tcBorders>
              <w:top w:val="double" w:sz="6" w:space="0" w:color="auto"/>
              <w:left w:val="nil"/>
              <w:bottom w:val="double" w:sz="6" w:space="0" w:color="auto"/>
              <w:right w:val="single" w:sz="4" w:space="0" w:color="auto"/>
            </w:tcBorders>
            <w:noWrap/>
            <w:vAlign w:val="center"/>
            <w:hideMark/>
          </w:tcPr>
          <w:p w14:paraId="6ED30226" w14:textId="0C3A8AE0" w:rsidR="00473CA3" w:rsidRPr="00473CA3" w:rsidRDefault="00696A13" w:rsidP="00473CA3">
            <w:pPr>
              <w:spacing w:line="276" w:lineRule="auto"/>
              <w:jc w:val="center"/>
              <w:rPr>
                <w:rFonts w:eastAsia="Calibri" w:cs="Times New Roman"/>
                <w:b/>
                <w:bCs/>
                <w:color w:val="000000"/>
                <w:sz w:val="20"/>
                <w:szCs w:val="20"/>
              </w:rPr>
            </w:pPr>
            <w:r>
              <w:rPr>
                <w:rFonts w:eastAsia="Calibri" w:cs="Times New Roman"/>
                <w:b/>
                <w:bCs/>
                <w:color w:val="000000"/>
                <w:sz w:val="20"/>
                <w:szCs w:val="20"/>
              </w:rPr>
              <w:t>77.874,51</w:t>
            </w:r>
          </w:p>
        </w:tc>
        <w:tc>
          <w:tcPr>
            <w:tcW w:w="1734" w:type="dxa"/>
            <w:tcBorders>
              <w:top w:val="double" w:sz="6" w:space="0" w:color="auto"/>
              <w:left w:val="single" w:sz="4" w:space="0" w:color="auto"/>
              <w:bottom w:val="double" w:sz="6" w:space="0" w:color="auto"/>
              <w:right w:val="single" w:sz="4" w:space="0" w:color="auto"/>
            </w:tcBorders>
            <w:noWrap/>
            <w:vAlign w:val="center"/>
            <w:hideMark/>
          </w:tcPr>
          <w:p w14:paraId="30065F6C" w14:textId="3A7D9C3E" w:rsidR="00473CA3" w:rsidRPr="00473CA3" w:rsidRDefault="00696A13" w:rsidP="00473CA3">
            <w:pPr>
              <w:spacing w:line="276" w:lineRule="auto"/>
              <w:jc w:val="center"/>
              <w:rPr>
                <w:rFonts w:eastAsia="Calibri" w:cs="Times New Roman"/>
                <w:b/>
                <w:bCs/>
                <w:color w:val="000000"/>
                <w:sz w:val="20"/>
                <w:szCs w:val="20"/>
              </w:rPr>
            </w:pPr>
            <w:r>
              <w:rPr>
                <w:rFonts w:eastAsia="Calibri" w:cs="Times New Roman"/>
                <w:b/>
                <w:bCs/>
                <w:color w:val="000000"/>
                <w:sz w:val="20"/>
                <w:szCs w:val="20"/>
              </w:rPr>
              <w:t>94.228,16</w:t>
            </w:r>
          </w:p>
        </w:tc>
      </w:tr>
    </w:tbl>
    <w:p w14:paraId="0BA2E2C5" w14:textId="77777777" w:rsidR="00473CA3" w:rsidRPr="00473CA3" w:rsidRDefault="00473CA3" w:rsidP="00473CA3">
      <w:pPr>
        <w:jc w:val="both"/>
        <w:rPr>
          <w:rFonts w:eastAsia="Calibri" w:cs="Times New Roman"/>
          <w:sz w:val="20"/>
        </w:rPr>
      </w:pPr>
      <w:r w:rsidRPr="00473CA3">
        <w:rPr>
          <w:rFonts w:eastAsia="Calibri" w:cs="Times New Roman"/>
          <w:sz w:val="20"/>
        </w:rPr>
        <w:t>Šaltinis: sudaryta autorių</w:t>
      </w:r>
    </w:p>
    <w:p w14:paraId="02E262A2" w14:textId="77777777" w:rsidR="00473CA3" w:rsidRPr="00473CA3" w:rsidRDefault="00473CA3" w:rsidP="00473CA3">
      <w:pPr>
        <w:keepNext/>
        <w:keepLines/>
        <w:spacing w:before="120" w:after="120"/>
        <w:jc w:val="both"/>
        <w:outlineLvl w:val="2"/>
        <w:rPr>
          <w:rFonts w:eastAsia="Times New Roman" w:cs="Times New Roman"/>
          <w:sz w:val="26"/>
          <w:szCs w:val="24"/>
        </w:rPr>
      </w:pPr>
      <w:bookmarkStart w:id="58" w:name="_Toc500403223"/>
      <w:bookmarkStart w:id="59" w:name="_Toc503524081"/>
      <w:bookmarkStart w:id="60" w:name="_Toc505179754"/>
      <w:r w:rsidRPr="00473CA3">
        <w:rPr>
          <w:rFonts w:eastAsia="Times New Roman" w:cs="Times New Roman"/>
          <w:sz w:val="26"/>
          <w:szCs w:val="24"/>
        </w:rPr>
        <w:lastRenderedPageBreak/>
        <w:t>4.3.2. Investicijų likutinė vertė</w:t>
      </w:r>
      <w:bookmarkEnd w:id="58"/>
      <w:bookmarkEnd w:id="59"/>
      <w:bookmarkEnd w:id="60"/>
    </w:p>
    <w:p w14:paraId="41EE83C5" w14:textId="3E4522FF"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Investicijų likutinė vertė – tai ilgalaikio turto vertė, pasibaigus projekto ataskaitiniam laikotarpiui. Likutinė vertė apskaičiuojama tik tam turtui, kuriam įsigyti ar sukurti numatytos projekto investicijos. Likutinė vertė skaičiuojama tiesiniu metodu. Kiekvienais metais nusidėvėjimo suma yra vienoda ir yra išdalinama tolygiai per visą turto nusidėvėjimo laikotarpį. Projekto likutinė vertė pateikiama žemiau esančioje lentelėje.</w:t>
      </w:r>
    </w:p>
    <w:p w14:paraId="7641E8C5" w14:textId="77777777" w:rsidR="00473CA3" w:rsidRPr="00473CA3" w:rsidRDefault="00473CA3" w:rsidP="00473CA3">
      <w:pPr>
        <w:jc w:val="center"/>
        <w:rPr>
          <w:rFonts w:eastAsia="Calibri" w:cs="Times New Roman"/>
          <w:i/>
        </w:rPr>
      </w:pPr>
      <w:r w:rsidRPr="00473CA3">
        <w:rPr>
          <w:rFonts w:eastAsia="Calibri" w:cs="Times New Roman"/>
          <w:i/>
        </w:rPr>
        <w:t>4.3. lentelė. Projekto alternatyvų likutinės vertės reikšmės</w:t>
      </w:r>
    </w:p>
    <w:tbl>
      <w:tblPr>
        <w:tblStyle w:val="TableGrid2"/>
        <w:tblW w:w="10288" w:type="dxa"/>
        <w:tblInd w:w="-289" w:type="dxa"/>
        <w:tblLook w:val="04A0" w:firstRow="1" w:lastRow="0" w:firstColumn="1" w:lastColumn="0" w:noHBand="0" w:noVBand="1"/>
      </w:tblPr>
      <w:tblGrid>
        <w:gridCol w:w="1702"/>
        <w:gridCol w:w="8586"/>
      </w:tblGrid>
      <w:tr w:rsidR="00473CA3" w:rsidRPr="00473CA3" w14:paraId="0BE32309" w14:textId="77777777" w:rsidTr="00436283">
        <w:trPr>
          <w:trHeight w:val="254"/>
        </w:trPr>
        <w:tc>
          <w:tcPr>
            <w:tcW w:w="1702" w:type="dxa"/>
            <w:shd w:val="clear" w:color="auto" w:fill="BFBFBF" w:themeFill="background1" w:themeFillShade="BF"/>
          </w:tcPr>
          <w:p w14:paraId="598BB3FE" w14:textId="77777777" w:rsidR="00473CA3" w:rsidRPr="00473CA3" w:rsidRDefault="00473CA3" w:rsidP="00E13792">
            <w:pPr>
              <w:jc w:val="center"/>
              <w:rPr>
                <w:rFonts w:eastAsia="Calibri" w:cs="Times New Roman"/>
                <w:b/>
              </w:rPr>
            </w:pPr>
            <w:r w:rsidRPr="00473CA3">
              <w:rPr>
                <w:rFonts w:eastAsia="Calibri" w:cs="Times New Roman"/>
                <w:b/>
              </w:rPr>
              <w:t>Alternatyva</w:t>
            </w:r>
          </w:p>
        </w:tc>
        <w:tc>
          <w:tcPr>
            <w:tcW w:w="8586" w:type="dxa"/>
            <w:shd w:val="clear" w:color="auto" w:fill="BFBFBF" w:themeFill="background1" w:themeFillShade="BF"/>
          </w:tcPr>
          <w:p w14:paraId="5F84FCCD" w14:textId="77777777" w:rsidR="00473CA3" w:rsidRPr="00473CA3" w:rsidRDefault="00473CA3" w:rsidP="00E13792">
            <w:pPr>
              <w:jc w:val="center"/>
              <w:rPr>
                <w:rFonts w:eastAsia="Calibri" w:cs="Times New Roman"/>
                <w:b/>
              </w:rPr>
            </w:pPr>
            <w:r w:rsidRPr="00473CA3">
              <w:rPr>
                <w:rFonts w:eastAsia="Calibri" w:cs="Times New Roman"/>
                <w:b/>
              </w:rPr>
              <w:t>Likutinė vertė</w:t>
            </w:r>
          </w:p>
        </w:tc>
      </w:tr>
      <w:tr w:rsidR="00473CA3" w:rsidRPr="00473CA3" w14:paraId="53463E67" w14:textId="77777777" w:rsidTr="00436283">
        <w:trPr>
          <w:trHeight w:val="2893"/>
        </w:trPr>
        <w:tc>
          <w:tcPr>
            <w:tcW w:w="1702" w:type="dxa"/>
          </w:tcPr>
          <w:p w14:paraId="23C3CC97" w14:textId="7586BED4" w:rsidR="00473CA3" w:rsidRPr="00473CA3" w:rsidRDefault="001A657D" w:rsidP="00473CA3">
            <w:pPr>
              <w:jc w:val="both"/>
              <w:rPr>
                <w:rFonts w:eastAsia="Calibri" w:cs="Times New Roman"/>
                <w:szCs w:val="24"/>
              </w:rPr>
            </w:pPr>
            <w:r>
              <w:rPr>
                <w:rFonts w:eastAsia="Calibri" w:cs="Times New Roman"/>
                <w:b/>
              </w:rPr>
              <w:t xml:space="preserve">Esamo pastato techninių </w:t>
            </w:r>
            <w:r w:rsidR="00E26921">
              <w:rPr>
                <w:rFonts w:eastAsia="Calibri" w:cs="Times New Roman"/>
                <w:b/>
              </w:rPr>
              <w:t xml:space="preserve">ir funkcinių </w:t>
            </w:r>
            <w:r>
              <w:rPr>
                <w:rFonts w:eastAsia="Calibri" w:cs="Times New Roman"/>
                <w:b/>
              </w:rPr>
              <w:t xml:space="preserve">savybių </w:t>
            </w:r>
            <w:r w:rsidR="00E26921">
              <w:rPr>
                <w:rFonts w:eastAsia="Calibri" w:cs="Times New Roman"/>
                <w:b/>
              </w:rPr>
              <w:t>pa</w:t>
            </w:r>
            <w:r>
              <w:rPr>
                <w:rFonts w:eastAsia="Calibri" w:cs="Times New Roman"/>
                <w:b/>
              </w:rPr>
              <w:t>gerinimas</w:t>
            </w:r>
            <w:r w:rsidR="00E26921">
              <w:rPr>
                <w:rFonts w:eastAsia="Calibri" w:cs="Times New Roman"/>
                <w:b/>
              </w:rPr>
              <w:t xml:space="preserve"> (technologija A)</w:t>
            </w:r>
          </w:p>
        </w:tc>
        <w:tc>
          <w:tcPr>
            <w:tcW w:w="8586" w:type="dxa"/>
          </w:tcPr>
          <w:p w14:paraId="298C78CD" w14:textId="58EA92DB" w:rsidR="00473CA3" w:rsidRPr="00473CA3" w:rsidRDefault="00473CA3" w:rsidP="00473CA3">
            <w:pPr>
              <w:jc w:val="both"/>
              <w:rPr>
                <w:rFonts w:eastAsia="Calibri" w:cs="Times New Roman"/>
                <w:color w:val="000000"/>
                <w:szCs w:val="24"/>
              </w:rPr>
            </w:pPr>
            <w:r w:rsidRPr="00473CA3">
              <w:rPr>
                <w:rFonts w:eastAsia="Calibri" w:cs="Times New Roman"/>
                <w:color w:val="000000"/>
                <w:szCs w:val="24"/>
              </w:rPr>
              <w:t xml:space="preserve">Projektas prognozuojamas 15 metų į priekį, tačiau </w:t>
            </w:r>
            <w:r w:rsidR="00E26921">
              <w:rPr>
                <w:rFonts w:eastAsia="Calibri" w:cs="Times New Roman"/>
                <w:color w:val="000000"/>
                <w:szCs w:val="24"/>
              </w:rPr>
              <w:t>stogo keitimą</w:t>
            </w:r>
            <w:r w:rsidRPr="00473CA3">
              <w:rPr>
                <w:rFonts w:eastAsia="Calibri" w:cs="Times New Roman"/>
                <w:color w:val="000000"/>
                <w:szCs w:val="24"/>
              </w:rPr>
              <w:t xml:space="preserve"> numatoma atlikti per 2018 – 2019 metus, todėl nusidėvėjimas pradedamas skaičiuoti tik nuo 2020 metų visiems objektams.  Žemiau pateiktas nusidėvėjimo skaičiavimas. </w:t>
            </w:r>
          </w:p>
          <w:tbl>
            <w:tblPr>
              <w:tblpPr w:leftFromText="180" w:rightFromText="180" w:vertAnchor="page" w:horzAnchor="margin" w:tblpXSpec="center" w:tblpY="1336"/>
              <w:tblOverlap w:val="never"/>
              <w:tblW w:w="7860" w:type="dxa"/>
              <w:tblLook w:val="04A0" w:firstRow="1" w:lastRow="0" w:firstColumn="1" w:lastColumn="0" w:noHBand="0" w:noVBand="1"/>
            </w:tblPr>
            <w:tblGrid>
              <w:gridCol w:w="2220"/>
              <w:gridCol w:w="1180"/>
              <w:gridCol w:w="1180"/>
              <w:gridCol w:w="2040"/>
              <w:gridCol w:w="1240"/>
            </w:tblGrid>
            <w:tr w:rsidR="00436283" w:rsidRPr="00E26921" w14:paraId="7E380315" w14:textId="77777777" w:rsidTr="00436283">
              <w:trPr>
                <w:trHeight w:val="315"/>
              </w:trPr>
              <w:tc>
                <w:tcPr>
                  <w:tcW w:w="222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18379C"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Objektas</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A0F9A"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Iš viso (su PVM)</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D535B3"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Nusidėvėjimo normatyvas, metais</w:t>
                  </w:r>
                </w:p>
              </w:tc>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79FB0D"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Nusidėvėjimo suma per metus</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A1188F"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Likutinė vertė 2033 m.</w:t>
                  </w:r>
                </w:p>
              </w:tc>
            </w:tr>
            <w:tr w:rsidR="00436283" w:rsidRPr="00E26921" w14:paraId="0FE3D883" w14:textId="77777777" w:rsidTr="00436283">
              <w:trPr>
                <w:trHeight w:val="458"/>
              </w:trPr>
              <w:tc>
                <w:tcPr>
                  <w:tcW w:w="2220" w:type="dxa"/>
                  <w:vMerge/>
                  <w:tcBorders>
                    <w:top w:val="single" w:sz="8" w:space="0" w:color="auto"/>
                    <w:left w:val="single" w:sz="8" w:space="0" w:color="auto"/>
                    <w:bottom w:val="single" w:sz="8" w:space="0" w:color="auto"/>
                    <w:right w:val="single" w:sz="8" w:space="0" w:color="auto"/>
                  </w:tcBorders>
                  <w:vAlign w:val="center"/>
                  <w:hideMark/>
                </w:tcPr>
                <w:p w14:paraId="45DB345D" w14:textId="77777777" w:rsidR="00436283" w:rsidRPr="00E26921" w:rsidRDefault="00436283" w:rsidP="00436283">
                  <w:pPr>
                    <w:spacing w:line="240" w:lineRule="auto"/>
                    <w:rPr>
                      <w:rFonts w:eastAsia="Times New Roman" w:cs="Times New Roman"/>
                      <w:b/>
                      <w:bCs/>
                      <w:color w:val="000000"/>
                      <w:sz w:val="16"/>
                      <w:szCs w:val="16"/>
                      <w:lang w:eastAsia="lt-LT"/>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0574B7D1" w14:textId="77777777" w:rsidR="00436283" w:rsidRPr="00E26921" w:rsidRDefault="00436283" w:rsidP="00436283">
                  <w:pPr>
                    <w:spacing w:line="240" w:lineRule="auto"/>
                    <w:rPr>
                      <w:rFonts w:eastAsia="Times New Roman" w:cs="Times New Roman"/>
                      <w:b/>
                      <w:bCs/>
                      <w:color w:val="000000"/>
                      <w:sz w:val="16"/>
                      <w:szCs w:val="16"/>
                      <w:lang w:eastAsia="lt-LT"/>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69BC9335" w14:textId="77777777" w:rsidR="00436283" w:rsidRPr="00E26921" w:rsidRDefault="00436283" w:rsidP="00436283">
                  <w:pPr>
                    <w:spacing w:line="240" w:lineRule="auto"/>
                    <w:rPr>
                      <w:rFonts w:eastAsia="Times New Roman" w:cs="Times New Roman"/>
                      <w:b/>
                      <w:bCs/>
                      <w:color w:val="000000"/>
                      <w:sz w:val="16"/>
                      <w:szCs w:val="16"/>
                      <w:lang w:eastAsia="lt-LT"/>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14:paraId="026840A2" w14:textId="77777777" w:rsidR="00436283" w:rsidRPr="00E26921" w:rsidRDefault="00436283" w:rsidP="00436283">
                  <w:pPr>
                    <w:spacing w:line="240" w:lineRule="auto"/>
                    <w:rPr>
                      <w:rFonts w:eastAsia="Times New Roman" w:cs="Times New Roman"/>
                      <w:b/>
                      <w:bCs/>
                      <w:color w:val="000000"/>
                      <w:sz w:val="16"/>
                      <w:szCs w:val="16"/>
                      <w:lang w:eastAsia="lt-LT"/>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843B4C" w14:textId="77777777" w:rsidR="00436283" w:rsidRPr="00E26921" w:rsidRDefault="00436283" w:rsidP="00436283">
                  <w:pPr>
                    <w:spacing w:line="240" w:lineRule="auto"/>
                    <w:rPr>
                      <w:rFonts w:eastAsia="Times New Roman" w:cs="Times New Roman"/>
                      <w:b/>
                      <w:bCs/>
                      <w:color w:val="000000"/>
                      <w:sz w:val="16"/>
                      <w:szCs w:val="16"/>
                      <w:lang w:eastAsia="lt-LT"/>
                    </w:rPr>
                  </w:pPr>
                </w:p>
              </w:tc>
            </w:tr>
            <w:tr w:rsidR="00436283" w:rsidRPr="00E26921" w14:paraId="7736E6A5" w14:textId="77777777" w:rsidTr="00436283">
              <w:trPr>
                <w:trHeight w:val="315"/>
              </w:trPr>
              <w:tc>
                <w:tcPr>
                  <w:tcW w:w="2220" w:type="dxa"/>
                  <w:tcBorders>
                    <w:top w:val="single" w:sz="8" w:space="0" w:color="auto"/>
                    <w:left w:val="single" w:sz="4" w:space="0" w:color="auto"/>
                    <w:bottom w:val="single" w:sz="4" w:space="0" w:color="auto"/>
                    <w:right w:val="nil"/>
                  </w:tcBorders>
                  <w:shd w:val="clear" w:color="auto" w:fill="auto"/>
                  <w:noWrap/>
                  <w:vAlign w:val="bottom"/>
                  <w:hideMark/>
                </w:tcPr>
                <w:p w14:paraId="32F5D469"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I.Rangos darbai/statyba</w:t>
                  </w:r>
                </w:p>
              </w:tc>
              <w:tc>
                <w:tcPr>
                  <w:tcW w:w="1180" w:type="dxa"/>
                  <w:tcBorders>
                    <w:top w:val="nil"/>
                    <w:left w:val="nil"/>
                    <w:bottom w:val="single" w:sz="4" w:space="0" w:color="auto"/>
                    <w:right w:val="nil"/>
                  </w:tcBorders>
                  <w:shd w:val="clear" w:color="auto" w:fill="auto"/>
                  <w:noWrap/>
                  <w:vAlign w:val="bottom"/>
                  <w:hideMark/>
                </w:tcPr>
                <w:p w14:paraId="1BE28A2D"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62.818,77   </w:t>
                  </w:r>
                </w:p>
              </w:tc>
              <w:tc>
                <w:tcPr>
                  <w:tcW w:w="1180" w:type="dxa"/>
                  <w:tcBorders>
                    <w:top w:val="nil"/>
                    <w:left w:val="nil"/>
                    <w:bottom w:val="single" w:sz="4" w:space="0" w:color="auto"/>
                    <w:right w:val="nil"/>
                  </w:tcBorders>
                  <w:shd w:val="clear" w:color="auto" w:fill="auto"/>
                  <w:noWrap/>
                  <w:vAlign w:val="bottom"/>
                  <w:hideMark/>
                </w:tcPr>
                <w:p w14:paraId="5CDBA581"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30   </w:t>
                  </w:r>
                </w:p>
              </w:tc>
              <w:tc>
                <w:tcPr>
                  <w:tcW w:w="2040" w:type="dxa"/>
                  <w:tcBorders>
                    <w:top w:val="nil"/>
                    <w:left w:val="nil"/>
                    <w:bottom w:val="single" w:sz="4" w:space="0" w:color="auto"/>
                    <w:right w:val="nil"/>
                  </w:tcBorders>
                  <w:shd w:val="clear" w:color="auto" w:fill="auto"/>
                  <w:noWrap/>
                  <w:vAlign w:val="bottom"/>
                  <w:hideMark/>
                </w:tcPr>
                <w:p w14:paraId="716938CD"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2.093,96   </w:t>
                  </w:r>
                </w:p>
              </w:tc>
              <w:tc>
                <w:tcPr>
                  <w:tcW w:w="1240" w:type="dxa"/>
                  <w:tcBorders>
                    <w:top w:val="nil"/>
                    <w:left w:val="nil"/>
                    <w:bottom w:val="single" w:sz="4" w:space="0" w:color="auto"/>
                    <w:right w:val="single" w:sz="4" w:space="0" w:color="auto"/>
                  </w:tcBorders>
                  <w:shd w:val="clear" w:color="auto" w:fill="auto"/>
                  <w:noWrap/>
                  <w:vAlign w:val="bottom"/>
                  <w:hideMark/>
                </w:tcPr>
                <w:p w14:paraId="6CB502BC"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35.597,30   </w:t>
                  </w:r>
                </w:p>
              </w:tc>
            </w:tr>
            <w:tr w:rsidR="00436283" w:rsidRPr="00E26921" w14:paraId="712B0533" w14:textId="77777777" w:rsidTr="00436283">
              <w:trPr>
                <w:trHeight w:val="330"/>
              </w:trPr>
              <w:tc>
                <w:tcPr>
                  <w:tcW w:w="2220" w:type="dxa"/>
                  <w:tcBorders>
                    <w:top w:val="double" w:sz="6" w:space="0" w:color="auto"/>
                    <w:left w:val="single" w:sz="4" w:space="0" w:color="auto"/>
                    <w:bottom w:val="double" w:sz="6" w:space="0" w:color="auto"/>
                    <w:right w:val="nil"/>
                  </w:tcBorders>
                  <w:shd w:val="clear" w:color="auto" w:fill="auto"/>
                  <w:noWrap/>
                  <w:vAlign w:val="bottom"/>
                  <w:hideMark/>
                </w:tcPr>
                <w:p w14:paraId="103B4DFE"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Iš viso:</w:t>
                  </w:r>
                </w:p>
              </w:tc>
              <w:tc>
                <w:tcPr>
                  <w:tcW w:w="1180" w:type="dxa"/>
                  <w:tcBorders>
                    <w:top w:val="double" w:sz="6" w:space="0" w:color="auto"/>
                    <w:left w:val="nil"/>
                    <w:bottom w:val="double" w:sz="6" w:space="0" w:color="auto"/>
                    <w:right w:val="nil"/>
                  </w:tcBorders>
                  <w:shd w:val="clear" w:color="auto" w:fill="auto"/>
                  <w:noWrap/>
                  <w:vAlign w:val="bottom"/>
                  <w:hideMark/>
                </w:tcPr>
                <w:p w14:paraId="4E2BBB1A"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62.818,77   </w:t>
                  </w:r>
                </w:p>
              </w:tc>
              <w:tc>
                <w:tcPr>
                  <w:tcW w:w="1180" w:type="dxa"/>
                  <w:tcBorders>
                    <w:top w:val="double" w:sz="6" w:space="0" w:color="auto"/>
                    <w:left w:val="nil"/>
                    <w:bottom w:val="double" w:sz="6" w:space="0" w:color="auto"/>
                    <w:right w:val="nil"/>
                  </w:tcBorders>
                  <w:shd w:val="clear" w:color="auto" w:fill="auto"/>
                  <w:noWrap/>
                  <w:vAlign w:val="bottom"/>
                  <w:hideMark/>
                </w:tcPr>
                <w:p w14:paraId="7EB5A643"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w:t>
                  </w:r>
                </w:p>
              </w:tc>
              <w:tc>
                <w:tcPr>
                  <w:tcW w:w="2040" w:type="dxa"/>
                  <w:tcBorders>
                    <w:top w:val="double" w:sz="6" w:space="0" w:color="auto"/>
                    <w:left w:val="nil"/>
                    <w:bottom w:val="double" w:sz="6" w:space="0" w:color="auto"/>
                    <w:right w:val="nil"/>
                  </w:tcBorders>
                  <w:shd w:val="clear" w:color="auto" w:fill="auto"/>
                  <w:noWrap/>
                  <w:vAlign w:val="bottom"/>
                  <w:hideMark/>
                </w:tcPr>
                <w:p w14:paraId="19B86608"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2.093,96   </w:t>
                  </w:r>
                </w:p>
              </w:tc>
              <w:tc>
                <w:tcPr>
                  <w:tcW w:w="1240" w:type="dxa"/>
                  <w:tcBorders>
                    <w:top w:val="double" w:sz="6" w:space="0" w:color="auto"/>
                    <w:left w:val="nil"/>
                    <w:bottom w:val="double" w:sz="6" w:space="0" w:color="auto"/>
                    <w:right w:val="single" w:sz="4" w:space="0" w:color="auto"/>
                  </w:tcBorders>
                  <w:shd w:val="clear" w:color="auto" w:fill="auto"/>
                  <w:noWrap/>
                  <w:vAlign w:val="bottom"/>
                  <w:hideMark/>
                </w:tcPr>
                <w:p w14:paraId="522F06F7"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35.597,30   </w:t>
                  </w:r>
                </w:p>
              </w:tc>
            </w:tr>
          </w:tbl>
          <w:p w14:paraId="6784232C" w14:textId="77777777" w:rsidR="00473CA3" w:rsidRPr="00473CA3" w:rsidRDefault="00473CA3" w:rsidP="00473CA3">
            <w:pPr>
              <w:jc w:val="both"/>
              <w:rPr>
                <w:rFonts w:eastAsia="Calibri" w:cs="Times New Roman"/>
                <w:color w:val="000000"/>
                <w:szCs w:val="24"/>
              </w:rPr>
            </w:pPr>
          </w:p>
        </w:tc>
      </w:tr>
      <w:tr w:rsidR="00473CA3" w:rsidRPr="00473CA3" w14:paraId="75D47480" w14:textId="77777777" w:rsidTr="00436283">
        <w:trPr>
          <w:trHeight w:val="2679"/>
        </w:trPr>
        <w:tc>
          <w:tcPr>
            <w:tcW w:w="1702" w:type="dxa"/>
          </w:tcPr>
          <w:p w14:paraId="48D4D314" w14:textId="32F84080" w:rsidR="00473CA3" w:rsidRPr="00473CA3" w:rsidRDefault="00E26921" w:rsidP="00473CA3">
            <w:pPr>
              <w:jc w:val="both"/>
              <w:rPr>
                <w:rFonts w:eastAsia="Calibri" w:cs="Times New Roman"/>
              </w:rPr>
            </w:pPr>
            <w:r>
              <w:rPr>
                <w:rFonts w:eastAsia="Calibri" w:cs="Times New Roman"/>
                <w:b/>
              </w:rPr>
              <w:t>Esamo pastato techninių ir funkcinių savybių pagerinimas (technologija B)</w:t>
            </w:r>
          </w:p>
        </w:tc>
        <w:tc>
          <w:tcPr>
            <w:tcW w:w="8586" w:type="dxa"/>
          </w:tcPr>
          <w:p w14:paraId="27B2820E" w14:textId="077C504C" w:rsidR="00473CA3" w:rsidRPr="00473CA3" w:rsidRDefault="00E26921" w:rsidP="00436283">
            <w:pPr>
              <w:jc w:val="both"/>
              <w:rPr>
                <w:rFonts w:eastAsia="Calibri" w:cs="Times New Roman"/>
                <w:color w:val="000000"/>
                <w:szCs w:val="24"/>
              </w:rPr>
            </w:pPr>
            <w:r w:rsidRPr="00E26921">
              <w:rPr>
                <w:rFonts w:eastAsia="Calibri" w:cs="Times New Roman"/>
                <w:color w:val="000000"/>
                <w:szCs w:val="24"/>
              </w:rPr>
              <w:t>Projektas prognozuojamas 15 metų į priekį, tačiau sto</w:t>
            </w:r>
            <w:r>
              <w:rPr>
                <w:rFonts w:eastAsia="Calibri" w:cs="Times New Roman"/>
                <w:color w:val="000000"/>
                <w:szCs w:val="24"/>
              </w:rPr>
              <w:t>g</w:t>
            </w:r>
            <w:r w:rsidRPr="00E26921">
              <w:rPr>
                <w:rFonts w:eastAsia="Calibri" w:cs="Times New Roman"/>
                <w:color w:val="000000"/>
                <w:szCs w:val="24"/>
              </w:rPr>
              <w:t xml:space="preserve">o keitimą numatoma atlikti per 2018 – 2019 metus, </w:t>
            </w:r>
            <w:r w:rsidRPr="00862186">
              <w:rPr>
                <w:rFonts w:eastAsia="Calibri" w:cs="Times New Roman"/>
                <w:color w:val="000000"/>
                <w:szCs w:val="24"/>
              </w:rPr>
              <w:t>todėl</w:t>
            </w:r>
            <w:r w:rsidRPr="00E26921">
              <w:rPr>
                <w:rFonts w:eastAsia="Calibri" w:cs="Times New Roman"/>
                <w:color w:val="000000"/>
                <w:szCs w:val="24"/>
              </w:rPr>
              <w:t xml:space="preserve"> nusidėvėjimas pradedamas skaičiuoti tik nuo 2020 metų visiems objektams</w:t>
            </w:r>
            <w:r w:rsidR="00473CA3" w:rsidRPr="00473CA3">
              <w:rPr>
                <w:rFonts w:eastAsia="Calibri" w:cs="Times New Roman"/>
                <w:color w:val="000000"/>
                <w:szCs w:val="24"/>
              </w:rPr>
              <w:t xml:space="preserve">.  Žemiau pateiktas nusidėvėjimo skaičiavimas. </w:t>
            </w:r>
          </w:p>
          <w:tbl>
            <w:tblPr>
              <w:tblpPr w:leftFromText="180" w:rightFromText="180" w:vertAnchor="page" w:horzAnchor="margin" w:tblpXSpec="center" w:tblpY="1261"/>
              <w:tblOverlap w:val="never"/>
              <w:tblW w:w="7860" w:type="dxa"/>
              <w:tblLook w:val="04A0" w:firstRow="1" w:lastRow="0" w:firstColumn="1" w:lastColumn="0" w:noHBand="0" w:noVBand="1"/>
            </w:tblPr>
            <w:tblGrid>
              <w:gridCol w:w="2220"/>
              <w:gridCol w:w="1180"/>
              <w:gridCol w:w="1180"/>
              <w:gridCol w:w="2040"/>
              <w:gridCol w:w="1240"/>
            </w:tblGrid>
            <w:tr w:rsidR="00436283" w:rsidRPr="00E26921" w14:paraId="06412753" w14:textId="77777777" w:rsidTr="00436283">
              <w:trPr>
                <w:trHeight w:val="315"/>
              </w:trPr>
              <w:tc>
                <w:tcPr>
                  <w:tcW w:w="222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16E9C4"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Objektas</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12DF65"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Iš viso (su PVM)</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10DB57"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Nusidėvėjimo normatyvas, metais</w:t>
                  </w:r>
                </w:p>
              </w:tc>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BB748B"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Nusidėvėjimo suma per metus</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72CD78"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Likutinė vertė 2033 m.</w:t>
                  </w:r>
                </w:p>
              </w:tc>
            </w:tr>
            <w:tr w:rsidR="00436283" w:rsidRPr="00E26921" w14:paraId="13491076" w14:textId="77777777" w:rsidTr="00436283">
              <w:trPr>
                <w:trHeight w:val="458"/>
              </w:trPr>
              <w:tc>
                <w:tcPr>
                  <w:tcW w:w="2220" w:type="dxa"/>
                  <w:vMerge/>
                  <w:tcBorders>
                    <w:top w:val="single" w:sz="8" w:space="0" w:color="auto"/>
                    <w:left w:val="single" w:sz="8" w:space="0" w:color="auto"/>
                    <w:bottom w:val="single" w:sz="8" w:space="0" w:color="auto"/>
                    <w:right w:val="single" w:sz="8" w:space="0" w:color="auto"/>
                  </w:tcBorders>
                  <w:vAlign w:val="center"/>
                  <w:hideMark/>
                </w:tcPr>
                <w:p w14:paraId="0C8E4D82" w14:textId="77777777" w:rsidR="00436283" w:rsidRPr="00E26921" w:rsidRDefault="00436283" w:rsidP="00436283">
                  <w:pPr>
                    <w:spacing w:line="240" w:lineRule="auto"/>
                    <w:rPr>
                      <w:rFonts w:eastAsia="Times New Roman" w:cs="Times New Roman"/>
                      <w:b/>
                      <w:bCs/>
                      <w:color w:val="000000"/>
                      <w:sz w:val="16"/>
                      <w:szCs w:val="16"/>
                      <w:lang w:eastAsia="lt-LT"/>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4A402A1A" w14:textId="77777777" w:rsidR="00436283" w:rsidRPr="00E26921" w:rsidRDefault="00436283" w:rsidP="00436283">
                  <w:pPr>
                    <w:spacing w:line="240" w:lineRule="auto"/>
                    <w:rPr>
                      <w:rFonts w:eastAsia="Times New Roman" w:cs="Times New Roman"/>
                      <w:b/>
                      <w:bCs/>
                      <w:color w:val="000000"/>
                      <w:sz w:val="16"/>
                      <w:szCs w:val="16"/>
                      <w:lang w:eastAsia="lt-LT"/>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1A9BF1ED" w14:textId="77777777" w:rsidR="00436283" w:rsidRPr="00E26921" w:rsidRDefault="00436283" w:rsidP="00436283">
                  <w:pPr>
                    <w:spacing w:line="240" w:lineRule="auto"/>
                    <w:rPr>
                      <w:rFonts w:eastAsia="Times New Roman" w:cs="Times New Roman"/>
                      <w:b/>
                      <w:bCs/>
                      <w:color w:val="000000"/>
                      <w:sz w:val="16"/>
                      <w:szCs w:val="16"/>
                      <w:lang w:eastAsia="lt-LT"/>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14:paraId="6B9CD9B3" w14:textId="77777777" w:rsidR="00436283" w:rsidRPr="00E26921" w:rsidRDefault="00436283" w:rsidP="00436283">
                  <w:pPr>
                    <w:spacing w:line="240" w:lineRule="auto"/>
                    <w:rPr>
                      <w:rFonts w:eastAsia="Times New Roman" w:cs="Times New Roman"/>
                      <w:b/>
                      <w:bCs/>
                      <w:color w:val="000000"/>
                      <w:sz w:val="16"/>
                      <w:szCs w:val="16"/>
                      <w:lang w:eastAsia="lt-LT"/>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B58A89A" w14:textId="77777777" w:rsidR="00436283" w:rsidRPr="00E26921" w:rsidRDefault="00436283" w:rsidP="00436283">
                  <w:pPr>
                    <w:spacing w:line="240" w:lineRule="auto"/>
                    <w:rPr>
                      <w:rFonts w:eastAsia="Times New Roman" w:cs="Times New Roman"/>
                      <w:b/>
                      <w:bCs/>
                      <w:color w:val="000000"/>
                      <w:sz w:val="16"/>
                      <w:szCs w:val="16"/>
                      <w:lang w:eastAsia="lt-LT"/>
                    </w:rPr>
                  </w:pPr>
                </w:p>
              </w:tc>
            </w:tr>
            <w:tr w:rsidR="00436283" w:rsidRPr="00E26921" w14:paraId="1933DD11" w14:textId="77777777" w:rsidTr="00436283">
              <w:trPr>
                <w:trHeight w:val="330"/>
              </w:trPr>
              <w:tc>
                <w:tcPr>
                  <w:tcW w:w="2220" w:type="dxa"/>
                  <w:tcBorders>
                    <w:top w:val="single" w:sz="8" w:space="0" w:color="auto"/>
                    <w:left w:val="single" w:sz="4" w:space="0" w:color="auto"/>
                    <w:bottom w:val="single" w:sz="4" w:space="0" w:color="auto"/>
                    <w:right w:val="nil"/>
                  </w:tcBorders>
                  <w:shd w:val="clear" w:color="auto" w:fill="auto"/>
                  <w:noWrap/>
                  <w:vAlign w:val="bottom"/>
                  <w:hideMark/>
                </w:tcPr>
                <w:p w14:paraId="750943B9"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I.Rangos darbai/statyba</w:t>
                  </w:r>
                </w:p>
              </w:tc>
              <w:tc>
                <w:tcPr>
                  <w:tcW w:w="1180" w:type="dxa"/>
                  <w:tcBorders>
                    <w:top w:val="nil"/>
                    <w:left w:val="nil"/>
                    <w:bottom w:val="single" w:sz="4" w:space="0" w:color="auto"/>
                    <w:right w:val="nil"/>
                  </w:tcBorders>
                  <w:shd w:val="clear" w:color="auto" w:fill="auto"/>
                  <w:noWrap/>
                  <w:vAlign w:val="bottom"/>
                  <w:hideMark/>
                </w:tcPr>
                <w:p w14:paraId="7F780DA2"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94.228,16   </w:t>
                  </w:r>
                </w:p>
              </w:tc>
              <w:tc>
                <w:tcPr>
                  <w:tcW w:w="1180" w:type="dxa"/>
                  <w:tcBorders>
                    <w:top w:val="nil"/>
                    <w:left w:val="nil"/>
                    <w:bottom w:val="single" w:sz="4" w:space="0" w:color="auto"/>
                    <w:right w:val="nil"/>
                  </w:tcBorders>
                  <w:shd w:val="clear" w:color="auto" w:fill="auto"/>
                  <w:noWrap/>
                  <w:vAlign w:val="bottom"/>
                  <w:hideMark/>
                </w:tcPr>
                <w:p w14:paraId="3BB002C0"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30   </w:t>
                  </w:r>
                </w:p>
              </w:tc>
              <w:tc>
                <w:tcPr>
                  <w:tcW w:w="2040" w:type="dxa"/>
                  <w:tcBorders>
                    <w:top w:val="nil"/>
                    <w:left w:val="nil"/>
                    <w:bottom w:val="single" w:sz="4" w:space="0" w:color="auto"/>
                    <w:right w:val="nil"/>
                  </w:tcBorders>
                  <w:shd w:val="clear" w:color="auto" w:fill="auto"/>
                  <w:noWrap/>
                  <w:vAlign w:val="bottom"/>
                  <w:hideMark/>
                </w:tcPr>
                <w:p w14:paraId="6A66662D"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3.140,94   </w:t>
                  </w:r>
                </w:p>
              </w:tc>
              <w:tc>
                <w:tcPr>
                  <w:tcW w:w="1240" w:type="dxa"/>
                  <w:tcBorders>
                    <w:top w:val="nil"/>
                    <w:left w:val="nil"/>
                    <w:bottom w:val="single" w:sz="4" w:space="0" w:color="auto"/>
                    <w:right w:val="single" w:sz="4" w:space="0" w:color="auto"/>
                  </w:tcBorders>
                  <w:shd w:val="clear" w:color="auto" w:fill="auto"/>
                  <w:noWrap/>
                  <w:vAlign w:val="bottom"/>
                  <w:hideMark/>
                </w:tcPr>
                <w:p w14:paraId="756AB1CC"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53.395,95   </w:t>
                  </w:r>
                </w:p>
              </w:tc>
            </w:tr>
            <w:tr w:rsidR="00436283" w:rsidRPr="00E26921" w14:paraId="67DC9554" w14:textId="77777777" w:rsidTr="00436283">
              <w:trPr>
                <w:trHeight w:val="345"/>
              </w:trPr>
              <w:tc>
                <w:tcPr>
                  <w:tcW w:w="2220" w:type="dxa"/>
                  <w:tcBorders>
                    <w:top w:val="double" w:sz="6" w:space="0" w:color="auto"/>
                    <w:left w:val="single" w:sz="4" w:space="0" w:color="auto"/>
                    <w:bottom w:val="double" w:sz="6" w:space="0" w:color="auto"/>
                    <w:right w:val="nil"/>
                  </w:tcBorders>
                  <w:shd w:val="clear" w:color="auto" w:fill="auto"/>
                  <w:noWrap/>
                  <w:vAlign w:val="bottom"/>
                  <w:hideMark/>
                </w:tcPr>
                <w:p w14:paraId="75B495B0"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Iš viso:</w:t>
                  </w:r>
                </w:p>
              </w:tc>
              <w:tc>
                <w:tcPr>
                  <w:tcW w:w="1180" w:type="dxa"/>
                  <w:tcBorders>
                    <w:top w:val="double" w:sz="6" w:space="0" w:color="auto"/>
                    <w:left w:val="nil"/>
                    <w:bottom w:val="double" w:sz="6" w:space="0" w:color="auto"/>
                    <w:right w:val="nil"/>
                  </w:tcBorders>
                  <w:shd w:val="clear" w:color="auto" w:fill="auto"/>
                  <w:noWrap/>
                  <w:vAlign w:val="bottom"/>
                  <w:hideMark/>
                </w:tcPr>
                <w:p w14:paraId="2BDF69D7"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94.228,16   </w:t>
                  </w:r>
                </w:p>
              </w:tc>
              <w:tc>
                <w:tcPr>
                  <w:tcW w:w="1180" w:type="dxa"/>
                  <w:tcBorders>
                    <w:top w:val="double" w:sz="6" w:space="0" w:color="auto"/>
                    <w:left w:val="nil"/>
                    <w:bottom w:val="double" w:sz="6" w:space="0" w:color="auto"/>
                    <w:right w:val="nil"/>
                  </w:tcBorders>
                  <w:shd w:val="clear" w:color="auto" w:fill="auto"/>
                  <w:noWrap/>
                  <w:vAlign w:val="bottom"/>
                  <w:hideMark/>
                </w:tcPr>
                <w:p w14:paraId="34EC1BF9" w14:textId="77777777" w:rsidR="00436283" w:rsidRPr="00E26921" w:rsidRDefault="00436283" w:rsidP="00436283">
                  <w:pPr>
                    <w:spacing w:line="240" w:lineRule="auto"/>
                    <w:jc w:val="center"/>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w:t>
                  </w:r>
                </w:p>
              </w:tc>
              <w:tc>
                <w:tcPr>
                  <w:tcW w:w="2040" w:type="dxa"/>
                  <w:tcBorders>
                    <w:top w:val="double" w:sz="6" w:space="0" w:color="auto"/>
                    <w:left w:val="nil"/>
                    <w:bottom w:val="double" w:sz="6" w:space="0" w:color="auto"/>
                    <w:right w:val="nil"/>
                  </w:tcBorders>
                  <w:shd w:val="clear" w:color="auto" w:fill="auto"/>
                  <w:noWrap/>
                  <w:vAlign w:val="bottom"/>
                  <w:hideMark/>
                </w:tcPr>
                <w:p w14:paraId="60F9E224"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3.140,94   </w:t>
                  </w:r>
                </w:p>
              </w:tc>
              <w:tc>
                <w:tcPr>
                  <w:tcW w:w="1240" w:type="dxa"/>
                  <w:tcBorders>
                    <w:top w:val="double" w:sz="6" w:space="0" w:color="auto"/>
                    <w:left w:val="nil"/>
                    <w:bottom w:val="double" w:sz="6" w:space="0" w:color="auto"/>
                    <w:right w:val="single" w:sz="4" w:space="0" w:color="auto"/>
                  </w:tcBorders>
                  <w:shd w:val="clear" w:color="auto" w:fill="auto"/>
                  <w:noWrap/>
                  <w:vAlign w:val="bottom"/>
                  <w:hideMark/>
                </w:tcPr>
                <w:p w14:paraId="6D65723E" w14:textId="77777777" w:rsidR="00436283" w:rsidRPr="00E26921" w:rsidRDefault="00436283" w:rsidP="00436283">
                  <w:pPr>
                    <w:spacing w:line="240" w:lineRule="auto"/>
                    <w:rPr>
                      <w:rFonts w:eastAsia="Times New Roman" w:cs="Times New Roman"/>
                      <w:b/>
                      <w:bCs/>
                      <w:color w:val="000000"/>
                      <w:sz w:val="16"/>
                      <w:szCs w:val="16"/>
                      <w:lang w:eastAsia="lt-LT"/>
                    </w:rPr>
                  </w:pPr>
                  <w:r w:rsidRPr="00E26921">
                    <w:rPr>
                      <w:rFonts w:eastAsia="Times New Roman" w:cs="Times New Roman"/>
                      <w:b/>
                      <w:bCs/>
                      <w:color w:val="000000"/>
                      <w:sz w:val="16"/>
                      <w:szCs w:val="16"/>
                      <w:lang w:eastAsia="lt-LT"/>
                    </w:rPr>
                    <w:t xml:space="preserve">      53.395,95   </w:t>
                  </w:r>
                </w:p>
              </w:tc>
            </w:tr>
          </w:tbl>
          <w:p w14:paraId="58740443" w14:textId="77777777" w:rsidR="00473CA3" w:rsidRPr="00E26921" w:rsidRDefault="00473CA3" w:rsidP="00473CA3">
            <w:pPr>
              <w:jc w:val="both"/>
            </w:pPr>
          </w:p>
        </w:tc>
      </w:tr>
    </w:tbl>
    <w:p w14:paraId="72863D7F" w14:textId="77777777" w:rsidR="00473CA3" w:rsidRPr="00473CA3" w:rsidRDefault="00473CA3" w:rsidP="00473CA3">
      <w:pPr>
        <w:jc w:val="both"/>
        <w:rPr>
          <w:rFonts w:eastAsia="Calibri" w:cs="Times New Roman"/>
          <w:sz w:val="20"/>
        </w:rPr>
      </w:pPr>
      <w:r w:rsidRPr="00473CA3">
        <w:rPr>
          <w:rFonts w:eastAsia="Calibri" w:cs="Times New Roman"/>
          <w:sz w:val="20"/>
        </w:rPr>
        <w:t>Šaltinis: sudaryta autorių</w:t>
      </w:r>
    </w:p>
    <w:p w14:paraId="22F219AA" w14:textId="77777777" w:rsidR="00473CA3" w:rsidRPr="00473CA3" w:rsidRDefault="00473CA3" w:rsidP="00473CA3">
      <w:pPr>
        <w:keepNext/>
        <w:keepLines/>
        <w:spacing w:before="120" w:after="120"/>
        <w:jc w:val="both"/>
        <w:outlineLvl w:val="2"/>
        <w:rPr>
          <w:rFonts w:eastAsia="Times New Roman" w:cs="Times New Roman"/>
          <w:sz w:val="26"/>
          <w:szCs w:val="24"/>
        </w:rPr>
      </w:pPr>
      <w:bookmarkStart w:id="61" w:name="_Toc500403224"/>
      <w:bookmarkStart w:id="62" w:name="_Toc503524082"/>
      <w:bookmarkStart w:id="63" w:name="_Toc505179755"/>
      <w:r w:rsidRPr="00473CA3">
        <w:rPr>
          <w:rFonts w:eastAsia="Times New Roman" w:cs="Times New Roman"/>
          <w:sz w:val="26"/>
          <w:szCs w:val="24"/>
        </w:rPr>
        <w:t>4.3.3. Projekto veiklos pajamos</w:t>
      </w:r>
      <w:bookmarkEnd w:id="61"/>
      <w:bookmarkEnd w:id="62"/>
      <w:bookmarkEnd w:id="63"/>
    </w:p>
    <w:p w14:paraId="3CCF5138" w14:textId="2AB9D889" w:rsidR="00473CA3" w:rsidRPr="00473CA3" w:rsidRDefault="002A753D" w:rsidP="00473CA3">
      <w:pPr>
        <w:suppressAutoHyphens/>
        <w:autoSpaceDN w:val="0"/>
        <w:ind w:firstLine="426"/>
        <w:jc w:val="both"/>
        <w:rPr>
          <w:rFonts w:eastAsia="SimSun" w:cs="F"/>
          <w:kern w:val="3"/>
        </w:rPr>
      </w:pPr>
      <w:r>
        <w:rPr>
          <w:rFonts w:eastAsia="SimSun" w:cs="F"/>
          <w:kern w:val="3"/>
        </w:rPr>
        <w:tab/>
      </w:r>
      <w:r w:rsidR="00473CA3" w:rsidRPr="00473CA3">
        <w:rPr>
          <w:rFonts w:eastAsia="SimSun" w:cs="F"/>
          <w:kern w:val="3"/>
        </w:rPr>
        <w:t xml:space="preserve">Projektas pajamų negeneruoja. </w:t>
      </w:r>
      <w:r w:rsidR="00862186">
        <w:rPr>
          <w:rFonts w:eastAsia="SimSun" w:cs="F"/>
          <w:kern w:val="3"/>
        </w:rPr>
        <w:t xml:space="preserve">Stogo pakeitimas Jurbarko mokyklai „Ąžuoliukas“ neatneš jokių papildomų pajamų. </w:t>
      </w:r>
    </w:p>
    <w:p w14:paraId="786BAF9A" w14:textId="77777777" w:rsidR="00473CA3" w:rsidRPr="00473CA3" w:rsidRDefault="00473CA3" w:rsidP="00473CA3">
      <w:pPr>
        <w:keepNext/>
        <w:keepLines/>
        <w:spacing w:before="120" w:after="120"/>
        <w:jc w:val="both"/>
        <w:outlineLvl w:val="2"/>
        <w:rPr>
          <w:rFonts w:eastAsia="Times New Roman" w:cs="Times New Roman"/>
          <w:sz w:val="26"/>
          <w:szCs w:val="24"/>
        </w:rPr>
      </w:pPr>
      <w:bookmarkStart w:id="64" w:name="_Toc500403225"/>
      <w:bookmarkStart w:id="65" w:name="_Toc503524083"/>
      <w:bookmarkStart w:id="66" w:name="_Toc505179756"/>
      <w:r w:rsidRPr="00473CA3">
        <w:rPr>
          <w:rFonts w:eastAsia="Times New Roman" w:cs="Times New Roman"/>
          <w:sz w:val="26"/>
          <w:szCs w:val="24"/>
        </w:rPr>
        <w:t>4.3.4. Projekto veiklos išlaidos</w:t>
      </w:r>
      <w:bookmarkEnd w:id="64"/>
      <w:bookmarkEnd w:id="65"/>
      <w:bookmarkEnd w:id="66"/>
    </w:p>
    <w:p w14:paraId="563C941D" w14:textId="407886E6" w:rsidR="00473CA3" w:rsidRPr="00473CA3" w:rsidRDefault="002A753D" w:rsidP="00473CA3">
      <w:pPr>
        <w:suppressAutoHyphens/>
        <w:autoSpaceDN w:val="0"/>
        <w:ind w:firstLine="426"/>
        <w:jc w:val="both"/>
        <w:rPr>
          <w:rFonts w:eastAsia="SimSun" w:cs="F"/>
          <w:kern w:val="3"/>
        </w:rPr>
      </w:pPr>
      <w:r>
        <w:rPr>
          <w:rFonts w:eastAsia="SimSun" w:cs="F"/>
          <w:kern w:val="3"/>
        </w:rPr>
        <w:tab/>
      </w:r>
      <w:r w:rsidR="00473CA3" w:rsidRPr="00473CA3">
        <w:rPr>
          <w:rFonts w:eastAsia="SimSun" w:cs="F"/>
          <w:kern w:val="3"/>
        </w:rPr>
        <w:t>Projekto veiklos išlaidos – tai tokios išlaidos, kurios patiriamos eksploatuojant IP įgyvendinimo metu sukurtą turtą viešajai paslaugai teikti.</w:t>
      </w:r>
    </w:p>
    <w:p w14:paraId="668FAF32" w14:textId="52C2AD79" w:rsidR="00473CA3" w:rsidRPr="00473CA3" w:rsidRDefault="002A753D" w:rsidP="00862186">
      <w:pPr>
        <w:suppressAutoHyphens/>
        <w:autoSpaceDN w:val="0"/>
        <w:ind w:firstLine="426"/>
        <w:jc w:val="both"/>
        <w:rPr>
          <w:rFonts w:eastAsia="Calibri" w:cs="Times New Roman"/>
          <w:szCs w:val="24"/>
        </w:rPr>
      </w:pPr>
      <w:r>
        <w:rPr>
          <w:rFonts w:eastAsia="SimSun" w:cs="F"/>
          <w:kern w:val="3"/>
        </w:rPr>
        <w:lastRenderedPageBreak/>
        <w:tab/>
      </w:r>
      <w:r w:rsidR="00862186">
        <w:rPr>
          <w:rFonts w:eastAsia="SimSun" w:cs="F"/>
          <w:kern w:val="3"/>
        </w:rPr>
        <w:t>Planuojama, kad po projekto įgyvendinimo nebus patirta jokių papildomų išlaidų stogo būklei palaikyti.</w:t>
      </w:r>
      <w:r w:rsidR="00670542">
        <w:rPr>
          <w:rFonts w:eastAsia="SimSun" w:cs="F"/>
          <w:kern w:val="3"/>
        </w:rPr>
        <w:t xml:space="preserve"> </w:t>
      </w:r>
    </w:p>
    <w:p w14:paraId="31411052" w14:textId="2627EBEA" w:rsidR="00473CA3" w:rsidRPr="00473CA3" w:rsidRDefault="002A753D" w:rsidP="00473CA3">
      <w:pPr>
        <w:suppressAutoHyphens/>
        <w:autoSpaceDN w:val="0"/>
        <w:ind w:firstLine="426"/>
        <w:jc w:val="both"/>
        <w:rPr>
          <w:rFonts w:eastAsia="SimSun" w:cs="F"/>
          <w:kern w:val="3"/>
        </w:rPr>
      </w:pPr>
      <w:r>
        <w:rPr>
          <w:rFonts w:eastAsia="SimSun" w:cs="F"/>
          <w:b/>
          <w:kern w:val="3"/>
        </w:rPr>
        <w:tab/>
      </w:r>
      <w:r w:rsidR="00473CA3" w:rsidRPr="00473CA3">
        <w:rPr>
          <w:rFonts w:eastAsia="SimSun" w:cs="F"/>
          <w:b/>
          <w:kern w:val="3"/>
        </w:rPr>
        <w:t xml:space="preserve">Reinvesticijos - </w:t>
      </w:r>
      <w:r w:rsidR="00473CA3" w:rsidRPr="00473CA3">
        <w:rPr>
          <w:rFonts w:eastAsia="SimSun" w:cs="F"/>
          <w:kern w:val="3"/>
        </w:rPr>
        <w:t xml:space="preserve">išlaidos, kurios patiriamos visiškai pakeičiant ilgalaikį turtą, į kurį buvo investuotos projektui skirtos lėšos. </w:t>
      </w:r>
      <w:r w:rsidR="00670542">
        <w:rPr>
          <w:rFonts w:eastAsia="SimSun" w:cs="F"/>
          <w:kern w:val="3"/>
        </w:rPr>
        <w:t>Reinvesticijos į stogo dangos atnaujinimą nėra numatomos, kadangi projekto ataskaitinis laikotarpis yra 15 metų, o stogo nusidėvėjimo laikotarpis – 30 metų. Projekto metu sukurta infrastruktūra nespės nusidėvėti, todėl nebus patiriamos atnaujinimo ar remonto išlaidos.</w:t>
      </w:r>
      <w:r w:rsidR="00473CA3" w:rsidRPr="00473CA3">
        <w:rPr>
          <w:rFonts w:eastAsia="SimSun" w:cs="F"/>
          <w:kern w:val="3"/>
        </w:rPr>
        <w:t xml:space="preserve"> </w:t>
      </w:r>
    </w:p>
    <w:p w14:paraId="281BD6A2" w14:textId="77777777" w:rsidR="00473CA3" w:rsidRPr="00473CA3" w:rsidRDefault="00473CA3" w:rsidP="00473CA3">
      <w:pPr>
        <w:keepNext/>
        <w:keepLines/>
        <w:spacing w:before="120" w:after="120"/>
        <w:jc w:val="both"/>
        <w:outlineLvl w:val="2"/>
        <w:rPr>
          <w:rFonts w:eastAsia="Times New Roman" w:cs="Times New Roman"/>
          <w:sz w:val="26"/>
          <w:szCs w:val="24"/>
        </w:rPr>
      </w:pPr>
      <w:bookmarkStart w:id="67" w:name="_Toc500403226"/>
      <w:bookmarkStart w:id="68" w:name="_Toc503524084"/>
      <w:bookmarkStart w:id="69" w:name="_Toc505179757"/>
      <w:r w:rsidRPr="00473CA3">
        <w:rPr>
          <w:rFonts w:eastAsia="Times New Roman" w:cs="Times New Roman"/>
          <w:sz w:val="26"/>
          <w:szCs w:val="24"/>
        </w:rPr>
        <w:t>4.3.5. Mokesčiai</w:t>
      </w:r>
      <w:bookmarkEnd w:id="67"/>
      <w:bookmarkEnd w:id="68"/>
      <w:bookmarkEnd w:id="69"/>
    </w:p>
    <w:p w14:paraId="4F05CB35" w14:textId="46D6CAB9"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Projekto mokesčiai – tai piniginiai srautai, kurie atsiranda dėl investicinio projekto veiklų įgyvendinimo. </w:t>
      </w:r>
      <w:r w:rsidR="00670542">
        <w:rPr>
          <w:rFonts w:eastAsia="Calibri" w:cs="Times New Roman"/>
        </w:rPr>
        <w:t>Jurbarko</w:t>
      </w:r>
      <w:r w:rsidR="00473CA3" w:rsidRPr="00473CA3">
        <w:rPr>
          <w:rFonts w:eastAsia="Calibri" w:cs="Times New Roman"/>
        </w:rPr>
        <w:t xml:space="preserve"> rajono savivaldybė nėra PVM mokėtoja ir negalėtų atskaityti PVM ar jo dalies, jei taptų PVM mokėtoja. Taip pat pabrėžtina, kad neatskaitomą PVM savivaldybė įtraukia į turto ir (ar) paslaugų savikainą. Todėl visos investicijų sumos yra nurodomos su pridėtinės vertės mokesčiu. </w:t>
      </w:r>
    </w:p>
    <w:p w14:paraId="2C519F99" w14:textId="77777777" w:rsidR="00473CA3" w:rsidRPr="00473CA3" w:rsidRDefault="00473CA3" w:rsidP="00473CA3">
      <w:pPr>
        <w:keepNext/>
        <w:keepLines/>
        <w:spacing w:before="120" w:after="120"/>
        <w:jc w:val="both"/>
        <w:outlineLvl w:val="2"/>
        <w:rPr>
          <w:rFonts w:eastAsia="Times New Roman" w:cs="Times New Roman"/>
          <w:sz w:val="26"/>
          <w:szCs w:val="24"/>
        </w:rPr>
      </w:pPr>
      <w:bookmarkStart w:id="70" w:name="_Toc500403227"/>
      <w:bookmarkStart w:id="71" w:name="_Toc503524085"/>
      <w:bookmarkStart w:id="72" w:name="_Toc505179758"/>
      <w:r w:rsidRPr="00473CA3">
        <w:rPr>
          <w:rFonts w:eastAsia="Times New Roman" w:cs="Times New Roman"/>
          <w:sz w:val="26"/>
          <w:szCs w:val="24"/>
        </w:rPr>
        <w:t>4.3.6. Finansavimas</w:t>
      </w:r>
      <w:bookmarkEnd w:id="70"/>
      <w:bookmarkEnd w:id="71"/>
      <w:bookmarkEnd w:id="72"/>
    </w:p>
    <w:p w14:paraId="52648746" w14:textId="4B5D2F97" w:rsidR="00473CA3" w:rsidRPr="00473CA3" w:rsidRDefault="002A753D" w:rsidP="00473CA3">
      <w:pPr>
        <w:ind w:firstLine="426"/>
        <w:jc w:val="both"/>
        <w:rPr>
          <w:rFonts w:eastAsia="Calibri" w:cs="Times New Roman"/>
        </w:rPr>
      </w:pPr>
      <w:r>
        <w:rPr>
          <w:rFonts w:eastAsia="Calibri" w:cs="Times New Roman"/>
          <w:b/>
        </w:rPr>
        <w:tab/>
      </w:r>
      <w:r w:rsidR="00473CA3" w:rsidRPr="00473CA3">
        <w:rPr>
          <w:rFonts w:eastAsia="Calibri" w:cs="Times New Roman"/>
          <w:b/>
        </w:rPr>
        <w:t>Projekto finansavimas</w:t>
      </w:r>
      <w:r w:rsidR="00473CA3" w:rsidRPr="00473CA3">
        <w:rPr>
          <w:rFonts w:eastAsia="Calibri" w:cs="Times New Roman"/>
        </w:rPr>
        <w:t xml:space="preserve"> skirstomas į šias grupes: </w:t>
      </w:r>
    </w:p>
    <w:p w14:paraId="75A66856" w14:textId="77777777" w:rsidR="00473CA3" w:rsidRPr="00473CA3" w:rsidRDefault="00473CA3" w:rsidP="00473CA3">
      <w:pPr>
        <w:ind w:firstLine="1298"/>
        <w:jc w:val="both"/>
        <w:rPr>
          <w:rFonts w:eastAsia="Calibri" w:cs="Times New Roman"/>
        </w:rPr>
      </w:pPr>
      <w:r w:rsidRPr="00473CA3">
        <w:rPr>
          <w:rFonts w:eastAsia="Calibri" w:cs="Times New Roman"/>
        </w:rPr>
        <w:t xml:space="preserve">1) finansavimas iš ES struktūrinės paramos ir kitų negrąžintiną paramą teikiančių fondų, organizacijų, institucijų. </w:t>
      </w:r>
    </w:p>
    <w:p w14:paraId="0BFD9844" w14:textId="77777777" w:rsidR="00473CA3" w:rsidRPr="00473CA3" w:rsidRDefault="00473CA3" w:rsidP="00473CA3">
      <w:pPr>
        <w:ind w:firstLine="1298"/>
        <w:jc w:val="both"/>
        <w:rPr>
          <w:rFonts w:eastAsia="Calibri" w:cs="Times New Roman"/>
        </w:rPr>
      </w:pPr>
      <w:r w:rsidRPr="00473CA3">
        <w:rPr>
          <w:rFonts w:eastAsia="Calibri" w:cs="Times New Roman"/>
        </w:rPr>
        <w:t xml:space="preserve">2) viešasis įnašas – tai lėšos, kurių kilmė – valstybės ir (arba) savivaldybių biudžetai bei kiti viešųjų lėšų šaltiniai, tikslingai suplanuoti projektui įgyvendinti. </w:t>
      </w:r>
    </w:p>
    <w:p w14:paraId="1AC72745" w14:textId="77777777" w:rsidR="00473CA3" w:rsidRPr="00473CA3" w:rsidRDefault="00473CA3" w:rsidP="00473CA3">
      <w:pPr>
        <w:ind w:firstLine="1298"/>
        <w:jc w:val="both"/>
        <w:rPr>
          <w:rFonts w:eastAsia="Calibri" w:cs="Times New Roman"/>
        </w:rPr>
      </w:pPr>
      <w:r w:rsidRPr="00473CA3">
        <w:rPr>
          <w:rFonts w:eastAsia="Calibri" w:cs="Times New Roman"/>
        </w:rPr>
        <w:t xml:space="preserve">3) privatus įnašas – tai privačios kilmės lėšos, kurias galima numatyti, kai projekto organizacijoje yra bent vienas privatus subjektas. </w:t>
      </w:r>
    </w:p>
    <w:p w14:paraId="653A4F3E" w14:textId="77777777" w:rsidR="00473CA3" w:rsidRPr="00473CA3" w:rsidRDefault="00473CA3" w:rsidP="00473CA3">
      <w:pPr>
        <w:ind w:firstLine="1298"/>
        <w:jc w:val="both"/>
        <w:rPr>
          <w:rFonts w:eastAsia="Calibri" w:cs="Times New Roman"/>
        </w:rPr>
      </w:pPr>
      <w:r w:rsidRPr="00473CA3">
        <w:rPr>
          <w:rFonts w:eastAsia="Calibri" w:cs="Times New Roman"/>
        </w:rPr>
        <w:t xml:space="preserve">4) kiti šaltiniai – tai projekto įgyvendinimui skolintos lėšos. </w:t>
      </w:r>
    </w:p>
    <w:p w14:paraId="341D1682" w14:textId="1FDC8AC7" w:rsidR="00473CA3" w:rsidRPr="00473CA3" w:rsidRDefault="002A753D" w:rsidP="00436283">
      <w:pPr>
        <w:ind w:firstLine="426"/>
        <w:jc w:val="both"/>
        <w:rPr>
          <w:rFonts w:eastAsia="Calibri" w:cs="Times New Roman"/>
        </w:rPr>
      </w:pPr>
      <w:r>
        <w:rPr>
          <w:rFonts w:eastAsia="Calibri" w:cs="Times New Roman"/>
        </w:rPr>
        <w:tab/>
      </w:r>
      <w:r w:rsidR="00473CA3" w:rsidRPr="00473CA3">
        <w:rPr>
          <w:rFonts w:eastAsia="Calibri" w:cs="Times New Roman"/>
        </w:rPr>
        <w:t>Žemiau esančioje lentelėje detalizuotos visos projekto lėšos ir reikiamos investicijos. Investicijas planuojama panaudoti per 2018 – 20</w:t>
      </w:r>
      <w:r w:rsidR="00436283">
        <w:rPr>
          <w:rFonts w:eastAsia="Calibri" w:cs="Times New Roman"/>
        </w:rPr>
        <w:t>19</w:t>
      </w:r>
      <w:r w:rsidR="00473CA3" w:rsidRPr="00473CA3">
        <w:rPr>
          <w:rFonts w:eastAsia="Calibri" w:cs="Times New Roman"/>
        </w:rPr>
        <w:t xml:space="preserve"> metus. Iš pateiktos lentelės matome, kad bus naudojami </w:t>
      </w:r>
      <w:r w:rsidR="00436283">
        <w:rPr>
          <w:rFonts w:eastAsia="Calibri" w:cs="Times New Roman"/>
        </w:rPr>
        <w:t>2</w:t>
      </w:r>
      <w:r w:rsidR="00473CA3" w:rsidRPr="00473CA3">
        <w:rPr>
          <w:rFonts w:eastAsia="Calibri" w:cs="Times New Roman"/>
        </w:rPr>
        <w:t xml:space="preserve"> grupės finansavimo šaltiniai. </w:t>
      </w:r>
    </w:p>
    <w:p w14:paraId="3EF756E4" w14:textId="59FA5914" w:rsidR="00436283" w:rsidRPr="00436283" w:rsidRDefault="00473CA3" w:rsidP="00473CA3">
      <w:pPr>
        <w:jc w:val="center"/>
        <w:rPr>
          <w:rFonts w:eastAsia="Calibri" w:cs="Times New Roman"/>
          <w:i/>
        </w:rPr>
      </w:pPr>
      <w:r w:rsidRPr="00473CA3">
        <w:rPr>
          <w:rFonts w:eastAsia="Calibri" w:cs="Times New Roman"/>
          <w:i/>
        </w:rPr>
        <w:t>4.4. lentelė. Finansavimo šaltiniai</w:t>
      </w:r>
      <w:r w:rsidR="00436283">
        <w:rPr>
          <w:rFonts w:eastAsia="Calibri" w:cs="Times New Roman"/>
          <w:i/>
        </w:rPr>
        <w:fldChar w:fldCharType="begin"/>
      </w:r>
      <w:r w:rsidR="00436283">
        <w:rPr>
          <w:rFonts w:eastAsia="Calibri" w:cs="Times New Roman"/>
          <w:i/>
        </w:rPr>
        <w:instrText xml:space="preserve"> LINK Excel.SheetMacroEnabled.12 "\\\\192.168.40.199\\share_andrius\\Justas\\Jurbarko Ąžuoliuko mokykla\\Ip_skaiciuokle_v1-2-9_atnaujinta_20171208 (1).xlsm" "Prielaidos!R14C4:R22C6" \a \f 5 \h  \* MERGEFORMAT </w:instrText>
      </w:r>
      <w:r w:rsidR="00436283">
        <w:rPr>
          <w:rFonts w:eastAsia="Calibri" w:cs="Times New Roman"/>
          <w:i/>
        </w:rPr>
        <w:fldChar w:fldCharType="separate"/>
      </w:r>
    </w:p>
    <w:tbl>
      <w:tblPr>
        <w:tblStyle w:val="Lentelstinklelis"/>
        <w:tblW w:w="6779" w:type="dxa"/>
        <w:jc w:val="center"/>
        <w:tblLook w:val="04A0" w:firstRow="1" w:lastRow="0" w:firstColumn="1" w:lastColumn="0" w:noHBand="0" w:noVBand="1"/>
      </w:tblPr>
      <w:tblGrid>
        <w:gridCol w:w="1149"/>
        <w:gridCol w:w="3757"/>
        <w:gridCol w:w="1873"/>
      </w:tblGrid>
      <w:tr w:rsidR="00436283" w:rsidRPr="00ED16DB" w14:paraId="61316825" w14:textId="77777777" w:rsidTr="00ED16DB">
        <w:trPr>
          <w:trHeight w:val="118"/>
          <w:jc w:val="center"/>
        </w:trPr>
        <w:tc>
          <w:tcPr>
            <w:tcW w:w="1149" w:type="dxa"/>
            <w:hideMark/>
          </w:tcPr>
          <w:p w14:paraId="5961D3D7" w14:textId="4EF598E5" w:rsidR="00436283" w:rsidRPr="00ED16DB" w:rsidRDefault="00436283" w:rsidP="00ED16DB">
            <w:pPr>
              <w:spacing w:line="240" w:lineRule="auto"/>
              <w:jc w:val="center"/>
              <w:rPr>
                <w:rFonts w:eastAsia="Calibri" w:cs="Times New Roman"/>
                <w:b/>
                <w:bCs/>
                <w:sz w:val="22"/>
              </w:rPr>
            </w:pPr>
            <w:r w:rsidRPr="00ED16DB">
              <w:rPr>
                <w:rFonts w:eastAsia="Calibri" w:cs="Times New Roman"/>
                <w:b/>
                <w:bCs/>
                <w:sz w:val="22"/>
              </w:rPr>
              <w:t>Eil. Nr.</w:t>
            </w:r>
          </w:p>
        </w:tc>
        <w:tc>
          <w:tcPr>
            <w:tcW w:w="3757" w:type="dxa"/>
            <w:hideMark/>
          </w:tcPr>
          <w:p w14:paraId="1908D220" w14:textId="77777777" w:rsidR="00436283" w:rsidRPr="00ED16DB" w:rsidRDefault="00436283" w:rsidP="00ED16DB">
            <w:pPr>
              <w:spacing w:line="240" w:lineRule="auto"/>
              <w:jc w:val="center"/>
              <w:rPr>
                <w:rFonts w:eastAsia="Calibri" w:cs="Times New Roman"/>
                <w:b/>
                <w:bCs/>
                <w:sz w:val="22"/>
              </w:rPr>
            </w:pPr>
            <w:r w:rsidRPr="00ED16DB">
              <w:rPr>
                <w:rFonts w:eastAsia="Calibri" w:cs="Times New Roman"/>
                <w:b/>
                <w:bCs/>
                <w:sz w:val="22"/>
              </w:rPr>
              <w:t>Projekto lėšų šaltinis</w:t>
            </w:r>
          </w:p>
        </w:tc>
        <w:tc>
          <w:tcPr>
            <w:tcW w:w="1873" w:type="dxa"/>
            <w:hideMark/>
          </w:tcPr>
          <w:p w14:paraId="0271C223" w14:textId="77777777" w:rsidR="00436283" w:rsidRPr="00ED16DB" w:rsidRDefault="00436283" w:rsidP="00ED16DB">
            <w:pPr>
              <w:spacing w:line="240" w:lineRule="auto"/>
              <w:jc w:val="center"/>
              <w:rPr>
                <w:rFonts w:eastAsia="Calibri" w:cs="Times New Roman"/>
                <w:b/>
                <w:bCs/>
                <w:sz w:val="22"/>
              </w:rPr>
            </w:pPr>
            <w:r w:rsidRPr="00ED16DB">
              <w:rPr>
                <w:rFonts w:eastAsia="Calibri" w:cs="Times New Roman"/>
                <w:b/>
                <w:bCs/>
                <w:sz w:val="22"/>
              </w:rPr>
              <w:t>Suma (EUR)</w:t>
            </w:r>
          </w:p>
        </w:tc>
      </w:tr>
      <w:tr w:rsidR="00436283" w:rsidRPr="00ED16DB" w14:paraId="0D376D42" w14:textId="77777777" w:rsidTr="00ED16DB">
        <w:trPr>
          <w:trHeight w:val="240"/>
          <w:jc w:val="center"/>
        </w:trPr>
        <w:tc>
          <w:tcPr>
            <w:tcW w:w="6779" w:type="dxa"/>
            <w:gridSpan w:val="3"/>
            <w:hideMark/>
          </w:tcPr>
          <w:p w14:paraId="3F752C75" w14:textId="77777777" w:rsidR="00436283" w:rsidRPr="00ED16DB" w:rsidRDefault="00436283" w:rsidP="00ED16DB">
            <w:pPr>
              <w:spacing w:line="240" w:lineRule="auto"/>
              <w:jc w:val="center"/>
              <w:rPr>
                <w:rFonts w:eastAsia="Calibri" w:cs="Times New Roman"/>
                <w:b/>
                <w:bCs/>
                <w:sz w:val="22"/>
              </w:rPr>
            </w:pPr>
            <w:r w:rsidRPr="00ED16DB">
              <w:rPr>
                <w:rFonts w:eastAsia="Calibri" w:cs="Times New Roman"/>
                <w:b/>
                <w:bCs/>
                <w:sz w:val="22"/>
              </w:rPr>
              <w:t>1 Alternatyva</w:t>
            </w:r>
          </w:p>
        </w:tc>
      </w:tr>
      <w:tr w:rsidR="00436283" w:rsidRPr="00ED16DB" w14:paraId="0F85270D" w14:textId="77777777" w:rsidTr="00ED16DB">
        <w:trPr>
          <w:trHeight w:val="283"/>
          <w:jc w:val="center"/>
        </w:trPr>
        <w:tc>
          <w:tcPr>
            <w:tcW w:w="1149" w:type="dxa"/>
            <w:hideMark/>
          </w:tcPr>
          <w:p w14:paraId="22672DE8"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1.</w:t>
            </w:r>
          </w:p>
        </w:tc>
        <w:tc>
          <w:tcPr>
            <w:tcW w:w="3757" w:type="dxa"/>
            <w:hideMark/>
          </w:tcPr>
          <w:p w14:paraId="6B58E835"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Valstybės biudžeto lėšos</w:t>
            </w:r>
          </w:p>
        </w:tc>
        <w:tc>
          <w:tcPr>
            <w:tcW w:w="1873" w:type="dxa"/>
            <w:hideMark/>
          </w:tcPr>
          <w:p w14:paraId="4CD12BAB"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 xml:space="preserve">          53.395,95   </w:t>
            </w:r>
          </w:p>
        </w:tc>
      </w:tr>
      <w:tr w:rsidR="00436283" w:rsidRPr="00ED16DB" w14:paraId="60E6E9E8" w14:textId="77777777" w:rsidTr="00ED16DB">
        <w:trPr>
          <w:trHeight w:val="271"/>
          <w:jc w:val="center"/>
        </w:trPr>
        <w:tc>
          <w:tcPr>
            <w:tcW w:w="1149" w:type="dxa"/>
            <w:hideMark/>
          </w:tcPr>
          <w:p w14:paraId="0237CEBB"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2.</w:t>
            </w:r>
          </w:p>
        </w:tc>
        <w:tc>
          <w:tcPr>
            <w:tcW w:w="3757" w:type="dxa"/>
            <w:hideMark/>
          </w:tcPr>
          <w:p w14:paraId="32028778"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Savivaldybės biudžeto lėšos</w:t>
            </w:r>
          </w:p>
        </w:tc>
        <w:tc>
          <w:tcPr>
            <w:tcW w:w="1873" w:type="dxa"/>
            <w:hideMark/>
          </w:tcPr>
          <w:p w14:paraId="2613CE87"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 xml:space="preserve">            9.422,82   </w:t>
            </w:r>
          </w:p>
        </w:tc>
      </w:tr>
      <w:tr w:rsidR="00436283" w:rsidRPr="00ED16DB" w14:paraId="4C700F7C" w14:textId="77777777" w:rsidTr="00ED16DB">
        <w:trPr>
          <w:trHeight w:val="271"/>
          <w:jc w:val="center"/>
        </w:trPr>
        <w:tc>
          <w:tcPr>
            <w:tcW w:w="1149" w:type="dxa"/>
            <w:hideMark/>
          </w:tcPr>
          <w:p w14:paraId="15A85375"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 </w:t>
            </w:r>
          </w:p>
        </w:tc>
        <w:tc>
          <w:tcPr>
            <w:tcW w:w="3757" w:type="dxa"/>
            <w:hideMark/>
          </w:tcPr>
          <w:p w14:paraId="759671BD" w14:textId="77777777" w:rsidR="00436283" w:rsidRPr="00ED16DB" w:rsidRDefault="00436283" w:rsidP="00ED16DB">
            <w:pPr>
              <w:spacing w:line="240" w:lineRule="auto"/>
              <w:jc w:val="center"/>
              <w:rPr>
                <w:rFonts w:eastAsia="Calibri" w:cs="Times New Roman"/>
                <w:b/>
                <w:sz w:val="22"/>
              </w:rPr>
            </w:pPr>
            <w:r w:rsidRPr="00ED16DB">
              <w:rPr>
                <w:rFonts w:eastAsia="Calibri" w:cs="Times New Roman"/>
                <w:b/>
                <w:sz w:val="22"/>
              </w:rPr>
              <w:t>IŠ VISO:</w:t>
            </w:r>
          </w:p>
        </w:tc>
        <w:tc>
          <w:tcPr>
            <w:tcW w:w="1873" w:type="dxa"/>
            <w:hideMark/>
          </w:tcPr>
          <w:p w14:paraId="27964F61" w14:textId="77777777" w:rsidR="00436283" w:rsidRPr="00ED16DB" w:rsidRDefault="00436283" w:rsidP="00ED16DB">
            <w:pPr>
              <w:spacing w:line="240" w:lineRule="auto"/>
              <w:jc w:val="center"/>
              <w:rPr>
                <w:rFonts w:eastAsia="Calibri" w:cs="Times New Roman"/>
                <w:b/>
                <w:sz w:val="22"/>
              </w:rPr>
            </w:pPr>
            <w:r w:rsidRPr="00ED16DB">
              <w:rPr>
                <w:rFonts w:eastAsia="Calibri" w:cs="Times New Roman"/>
                <w:b/>
                <w:sz w:val="22"/>
              </w:rPr>
              <w:t xml:space="preserve">          62.818,77   </w:t>
            </w:r>
          </w:p>
        </w:tc>
      </w:tr>
      <w:tr w:rsidR="00436283" w:rsidRPr="00ED16DB" w14:paraId="0EDA4034" w14:textId="77777777" w:rsidTr="00ED16DB">
        <w:trPr>
          <w:trHeight w:val="271"/>
          <w:jc w:val="center"/>
        </w:trPr>
        <w:tc>
          <w:tcPr>
            <w:tcW w:w="6779" w:type="dxa"/>
            <w:gridSpan w:val="3"/>
            <w:hideMark/>
          </w:tcPr>
          <w:p w14:paraId="020EDA52" w14:textId="77777777" w:rsidR="00436283" w:rsidRPr="00ED16DB" w:rsidRDefault="00436283" w:rsidP="00ED16DB">
            <w:pPr>
              <w:spacing w:line="240" w:lineRule="auto"/>
              <w:jc w:val="center"/>
              <w:rPr>
                <w:rFonts w:eastAsia="Calibri" w:cs="Times New Roman"/>
                <w:b/>
                <w:bCs/>
                <w:sz w:val="22"/>
              </w:rPr>
            </w:pPr>
            <w:r w:rsidRPr="00ED16DB">
              <w:rPr>
                <w:rFonts w:eastAsia="Calibri" w:cs="Times New Roman"/>
                <w:b/>
                <w:bCs/>
                <w:sz w:val="22"/>
              </w:rPr>
              <w:t>2 Alternatyva</w:t>
            </w:r>
          </w:p>
        </w:tc>
      </w:tr>
      <w:tr w:rsidR="00436283" w:rsidRPr="00ED16DB" w14:paraId="0C685F0B" w14:textId="77777777" w:rsidTr="00ED16DB">
        <w:trPr>
          <w:trHeight w:val="271"/>
          <w:jc w:val="center"/>
        </w:trPr>
        <w:tc>
          <w:tcPr>
            <w:tcW w:w="1149" w:type="dxa"/>
            <w:hideMark/>
          </w:tcPr>
          <w:p w14:paraId="65DDB826"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1.</w:t>
            </w:r>
          </w:p>
        </w:tc>
        <w:tc>
          <w:tcPr>
            <w:tcW w:w="3757" w:type="dxa"/>
            <w:hideMark/>
          </w:tcPr>
          <w:p w14:paraId="05EE6F90"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Valstybės biudžeto lėšos</w:t>
            </w:r>
          </w:p>
        </w:tc>
        <w:tc>
          <w:tcPr>
            <w:tcW w:w="1873" w:type="dxa"/>
            <w:hideMark/>
          </w:tcPr>
          <w:p w14:paraId="273A8E0D"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 xml:space="preserve">          80.093,93   </w:t>
            </w:r>
          </w:p>
        </w:tc>
      </w:tr>
      <w:tr w:rsidR="00436283" w:rsidRPr="00ED16DB" w14:paraId="23AD2BEB" w14:textId="77777777" w:rsidTr="00ED16DB">
        <w:trPr>
          <w:trHeight w:val="271"/>
          <w:jc w:val="center"/>
        </w:trPr>
        <w:tc>
          <w:tcPr>
            <w:tcW w:w="1149" w:type="dxa"/>
            <w:hideMark/>
          </w:tcPr>
          <w:p w14:paraId="1B12E611"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2.</w:t>
            </w:r>
          </w:p>
        </w:tc>
        <w:tc>
          <w:tcPr>
            <w:tcW w:w="3757" w:type="dxa"/>
            <w:hideMark/>
          </w:tcPr>
          <w:p w14:paraId="3F10CF13"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Savivaldybės biudžeto lėšos</w:t>
            </w:r>
          </w:p>
        </w:tc>
        <w:tc>
          <w:tcPr>
            <w:tcW w:w="1873" w:type="dxa"/>
            <w:hideMark/>
          </w:tcPr>
          <w:p w14:paraId="02E4EEE3"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 xml:space="preserve">          14.134,22   </w:t>
            </w:r>
          </w:p>
        </w:tc>
      </w:tr>
      <w:tr w:rsidR="00436283" w:rsidRPr="00ED16DB" w14:paraId="484D0CEC" w14:textId="77777777" w:rsidTr="00ED16DB">
        <w:trPr>
          <w:trHeight w:val="271"/>
          <w:jc w:val="center"/>
        </w:trPr>
        <w:tc>
          <w:tcPr>
            <w:tcW w:w="1149" w:type="dxa"/>
            <w:hideMark/>
          </w:tcPr>
          <w:p w14:paraId="457AABB7" w14:textId="77777777" w:rsidR="00436283" w:rsidRPr="00ED16DB" w:rsidRDefault="00436283" w:rsidP="00ED16DB">
            <w:pPr>
              <w:spacing w:line="240" w:lineRule="auto"/>
              <w:jc w:val="center"/>
              <w:rPr>
                <w:rFonts w:eastAsia="Calibri" w:cs="Times New Roman"/>
                <w:sz w:val="22"/>
              </w:rPr>
            </w:pPr>
            <w:r w:rsidRPr="00ED16DB">
              <w:rPr>
                <w:rFonts w:eastAsia="Calibri" w:cs="Times New Roman"/>
                <w:sz w:val="22"/>
              </w:rPr>
              <w:t> </w:t>
            </w:r>
          </w:p>
        </w:tc>
        <w:tc>
          <w:tcPr>
            <w:tcW w:w="3757" w:type="dxa"/>
            <w:hideMark/>
          </w:tcPr>
          <w:p w14:paraId="0E1A780E" w14:textId="77777777" w:rsidR="00436283" w:rsidRPr="00ED16DB" w:rsidRDefault="00436283" w:rsidP="00ED16DB">
            <w:pPr>
              <w:spacing w:line="240" w:lineRule="auto"/>
              <w:jc w:val="center"/>
              <w:rPr>
                <w:rFonts w:eastAsia="Calibri" w:cs="Times New Roman"/>
                <w:b/>
                <w:sz w:val="22"/>
              </w:rPr>
            </w:pPr>
            <w:r w:rsidRPr="00ED16DB">
              <w:rPr>
                <w:rFonts w:eastAsia="Calibri" w:cs="Times New Roman"/>
                <w:b/>
                <w:sz w:val="22"/>
              </w:rPr>
              <w:t>IŠ VISO:</w:t>
            </w:r>
          </w:p>
        </w:tc>
        <w:tc>
          <w:tcPr>
            <w:tcW w:w="1873" w:type="dxa"/>
            <w:hideMark/>
          </w:tcPr>
          <w:p w14:paraId="287C6C22" w14:textId="77777777" w:rsidR="00436283" w:rsidRPr="00ED16DB" w:rsidRDefault="00436283" w:rsidP="00ED16DB">
            <w:pPr>
              <w:spacing w:line="240" w:lineRule="auto"/>
              <w:jc w:val="center"/>
              <w:rPr>
                <w:rFonts w:eastAsia="Calibri" w:cs="Times New Roman"/>
                <w:b/>
                <w:sz w:val="22"/>
              </w:rPr>
            </w:pPr>
            <w:r w:rsidRPr="00ED16DB">
              <w:rPr>
                <w:rFonts w:eastAsia="Calibri" w:cs="Times New Roman"/>
                <w:b/>
                <w:sz w:val="22"/>
              </w:rPr>
              <w:t xml:space="preserve">          94.228,16   </w:t>
            </w:r>
          </w:p>
        </w:tc>
      </w:tr>
    </w:tbl>
    <w:p w14:paraId="43AFA7F1" w14:textId="373AF431" w:rsidR="00473CA3" w:rsidRPr="00ED16DB" w:rsidRDefault="00436283" w:rsidP="00473CA3">
      <w:pPr>
        <w:jc w:val="center"/>
        <w:rPr>
          <w:rFonts w:eastAsia="Calibri" w:cs="Times New Roman"/>
          <w:i/>
        </w:rPr>
      </w:pPr>
      <w:r>
        <w:rPr>
          <w:rFonts w:eastAsia="Calibri" w:cs="Times New Roman"/>
          <w:i/>
        </w:rPr>
        <w:lastRenderedPageBreak/>
        <w:fldChar w:fldCharType="end"/>
      </w:r>
      <w:r w:rsidR="00473CA3" w:rsidRPr="00473CA3">
        <w:rPr>
          <w:rFonts w:eastAsia="Calibri" w:cs="Times New Roman"/>
          <w:sz w:val="20"/>
        </w:rPr>
        <w:t>Šaltinis: sudaryta autorių</w:t>
      </w:r>
    </w:p>
    <w:p w14:paraId="44CAABFB" w14:textId="77777777" w:rsidR="00473CA3" w:rsidRPr="00473CA3" w:rsidRDefault="00473CA3" w:rsidP="00473CA3">
      <w:pPr>
        <w:jc w:val="center"/>
        <w:rPr>
          <w:rFonts w:eastAsia="Calibri" w:cs="Times New Roman"/>
          <w:sz w:val="20"/>
        </w:rPr>
      </w:pPr>
    </w:p>
    <w:p w14:paraId="2E349773" w14:textId="77777777" w:rsidR="00473CA3" w:rsidRPr="00473CA3" w:rsidRDefault="00473CA3" w:rsidP="000163B0">
      <w:pPr>
        <w:keepNext/>
        <w:keepLines/>
        <w:numPr>
          <w:ilvl w:val="1"/>
          <w:numId w:val="15"/>
        </w:numPr>
        <w:spacing w:before="120" w:after="240"/>
        <w:jc w:val="both"/>
        <w:outlineLvl w:val="1"/>
        <w:rPr>
          <w:rFonts w:eastAsia="Times New Roman" w:cs="Times New Roman"/>
          <w:color w:val="000000"/>
          <w:sz w:val="28"/>
          <w:szCs w:val="26"/>
        </w:rPr>
      </w:pPr>
      <w:bookmarkStart w:id="73" w:name="_Toc500403228"/>
      <w:bookmarkStart w:id="74" w:name="_Toc503524086"/>
      <w:bookmarkStart w:id="75" w:name="_Toc505179759"/>
      <w:r w:rsidRPr="00473CA3">
        <w:rPr>
          <w:rFonts w:eastAsia="Times New Roman" w:cs="Times New Roman"/>
          <w:color w:val="000000"/>
          <w:sz w:val="28"/>
          <w:szCs w:val="26"/>
        </w:rPr>
        <w:t>Finansiniai rodikliai</w:t>
      </w:r>
      <w:bookmarkEnd w:id="73"/>
      <w:bookmarkEnd w:id="74"/>
      <w:bookmarkEnd w:id="75"/>
    </w:p>
    <w:p w14:paraId="32A2D365" w14:textId="40D8C967"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Finansinių rodiklių vertinimas bei prognozavimas atliekamas I ir II alternatyvoms, kadangi tik jų pasirinkimo atveju numatoma atlikti investicijas </w:t>
      </w:r>
      <w:r w:rsidR="008E571C">
        <w:rPr>
          <w:rFonts w:eastAsia="Calibri" w:cs="Times New Roman"/>
        </w:rPr>
        <w:t>į stogo atnaujinimą.</w:t>
      </w:r>
    </w:p>
    <w:p w14:paraId="2B94A182" w14:textId="77777777" w:rsidR="00473CA3" w:rsidRPr="00473CA3" w:rsidRDefault="00473CA3" w:rsidP="00473CA3">
      <w:pPr>
        <w:keepNext/>
        <w:keepLines/>
        <w:spacing w:before="240" w:after="240"/>
        <w:jc w:val="both"/>
        <w:outlineLvl w:val="2"/>
        <w:rPr>
          <w:rFonts w:eastAsia="Times New Roman" w:cs="Times New Roman"/>
          <w:sz w:val="26"/>
          <w:szCs w:val="24"/>
        </w:rPr>
      </w:pPr>
      <w:bookmarkStart w:id="76" w:name="_Toc500403229"/>
      <w:bookmarkStart w:id="77" w:name="_Toc503524087"/>
      <w:bookmarkStart w:id="78" w:name="_Toc505179760"/>
      <w:r w:rsidRPr="00473CA3">
        <w:rPr>
          <w:rFonts w:eastAsia="Times New Roman" w:cs="Times New Roman"/>
          <w:sz w:val="26"/>
          <w:szCs w:val="24"/>
        </w:rPr>
        <w:t>4.4.1. Investicijų finansiniai rodikliai</w:t>
      </w:r>
      <w:bookmarkEnd w:id="76"/>
      <w:bookmarkEnd w:id="77"/>
      <w:bookmarkEnd w:id="78"/>
    </w:p>
    <w:p w14:paraId="0004CD93" w14:textId="48C19954"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Įgyvendinant I alternatyvą, projektas negeneruoja pajamų. Investicijų finansinės grynosios dabartinės vertės rodiklis sudaro – </w:t>
      </w:r>
      <w:r w:rsidR="008E571C">
        <w:rPr>
          <w:rFonts w:eastAsia="Calibri" w:cs="Times New Roman"/>
        </w:rPr>
        <w:t>-41.844</w:t>
      </w:r>
      <w:r w:rsidR="00473CA3" w:rsidRPr="00473CA3">
        <w:rPr>
          <w:rFonts w:eastAsia="Calibri" w:cs="Times New Roman"/>
        </w:rPr>
        <w:t xml:space="preserve"> EUR,  tai parodo, kad alternatyvos investicijos finansine prasme yra nuostolingos.</w:t>
      </w:r>
    </w:p>
    <w:p w14:paraId="534F2F9B" w14:textId="13B28D0D"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Įgyvendinant II alternatyvą, projektas negeneruoja pajamų. Investicijų finansinės grynosios dabartinės vertės rodiklis sudaro</w:t>
      </w:r>
      <w:r w:rsidR="008E571C">
        <w:rPr>
          <w:rFonts w:eastAsia="Calibri" w:cs="Times New Roman"/>
        </w:rPr>
        <w:t xml:space="preserve"> – -62.767 </w:t>
      </w:r>
      <w:r w:rsidR="00473CA3" w:rsidRPr="00473CA3">
        <w:rPr>
          <w:rFonts w:eastAsia="Calibri" w:cs="Times New Roman"/>
        </w:rPr>
        <w:t xml:space="preserve">EUR,  tai parodo, kad alternatyvos investicijos finansine prasme yra nuostolingos. </w:t>
      </w:r>
    </w:p>
    <w:p w14:paraId="1FE237C9" w14:textId="77777777" w:rsidR="00473CA3" w:rsidRPr="00473CA3" w:rsidRDefault="00473CA3" w:rsidP="00473CA3">
      <w:pPr>
        <w:keepNext/>
        <w:keepLines/>
        <w:spacing w:before="240" w:after="240"/>
        <w:jc w:val="both"/>
        <w:outlineLvl w:val="2"/>
        <w:rPr>
          <w:rFonts w:eastAsia="Times New Roman" w:cs="Times New Roman"/>
          <w:sz w:val="26"/>
          <w:szCs w:val="24"/>
        </w:rPr>
      </w:pPr>
      <w:bookmarkStart w:id="79" w:name="_Toc500403230"/>
      <w:bookmarkStart w:id="80" w:name="_Toc503524088"/>
      <w:bookmarkStart w:id="81" w:name="_Toc505179761"/>
      <w:r w:rsidRPr="00473CA3">
        <w:rPr>
          <w:rFonts w:eastAsia="Times New Roman" w:cs="Times New Roman"/>
          <w:sz w:val="26"/>
          <w:szCs w:val="24"/>
        </w:rPr>
        <w:t>4.4.2. Išvada dėl finansinio gyvybingumo</w:t>
      </w:r>
      <w:bookmarkEnd w:id="79"/>
      <w:bookmarkEnd w:id="80"/>
      <w:bookmarkEnd w:id="81"/>
    </w:p>
    <w:p w14:paraId="4482DFA1" w14:textId="7BA1351C"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I alternatyvos grynųjų pinigų srautai yra lygūs nuliui  2018 – 20</w:t>
      </w:r>
      <w:r w:rsidR="008E571C">
        <w:rPr>
          <w:rFonts w:eastAsia="Calibri" w:cs="Times New Roman"/>
        </w:rPr>
        <w:t>32</w:t>
      </w:r>
      <w:r w:rsidR="00473CA3" w:rsidRPr="00473CA3">
        <w:rPr>
          <w:rFonts w:eastAsia="Calibri" w:cs="Times New Roman"/>
        </w:rPr>
        <w:t xml:space="preserve"> m. Tai parodo, kad projektui nepritruks pinigų investicijoms. Projekto vykdymo laikotarpiu grynųjų pinigų srautai nėra neigiami. Tai rodo, kad projektas yra gyvybingas.</w:t>
      </w:r>
    </w:p>
    <w:p w14:paraId="6BC9F382" w14:textId="429EF6F5"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II alternatyvos grynųjų pinigų srautai yra lygus nuliui  2018 – 20</w:t>
      </w:r>
      <w:r w:rsidR="008E571C">
        <w:rPr>
          <w:rFonts w:eastAsia="Calibri" w:cs="Times New Roman"/>
        </w:rPr>
        <w:t>32</w:t>
      </w:r>
      <w:r w:rsidR="00473CA3" w:rsidRPr="00473CA3">
        <w:rPr>
          <w:rFonts w:eastAsia="Calibri" w:cs="Times New Roman"/>
        </w:rPr>
        <w:t xml:space="preserve"> m. Tai parodo, kad projektui nepritruks pinigų investicijoms. Projekto vykdymo laikotarpiu grynųjų pinigų srautai nėra neigiami. Tai rodo, kad projektas yra gyvybingas.</w:t>
      </w:r>
    </w:p>
    <w:p w14:paraId="3D8FC221" w14:textId="77777777" w:rsidR="00473CA3" w:rsidRPr="00473CA3" w:rsidRDefault="00473CA3" w:rsidP="00473CA3">
      <w:pPr>
        <w:keepNext/>
        <w:keepLines/>
        <w:spacing w:before="240" w:after="240"/>
        <w:jc w:val="both"/>
        <w:outlineLvl w:val="2"/>
        <w:rPr>
          <w:rFonts w:eastAsia="Times New Roman" w:cs="Times New Roman"/>
          <w:sz w:val="26"/>
          <w:szCs w:val="24"/>
        </w:rPr>
      </w:pPr>
      <w:bookmarkStart w:id="82" w:name="_Toc500403231"/>
      <w:bookmarkStart w:id="83" w:name="_Toc503524089"/>
      <w:bookmarkStart w:id="84" w:name="_Toc505179762"/>
      <w:r w:rsidRPr="00473CA3">
        <w:rPr>
          <w:rFonts w:eastAsia="Times New Roman" w:cs="Times New Roman"/>
          <w:sz w:val="26"/>
          <w:szCs w:val="24"/>
        </w:rPr>
        <w:t>4.4.3. Kapitalo finansiniai rodikliai</w:t>
      </w:r>
      <w:bookmarkEnd w:id="82"/>
      <w:bookmarkEnd w:id="83"/>
      <w:bookmarkEnd w:id="84"/>
    </w:p>
    <w:p w14:paraId="4F174839" w14:textId="66A6DB50"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Pagal I alternatyvą, kapitalo FGDV rodiklis siekia </w:t>
      </w:r>
      <w:r w:rsidR="008E571C">
        <w:rPr>
          <w:rFonts w:eastAsia="Calibri" w:cs="Times New Roman"/>
        </w:rPr>
        <w:t>– -41.844</w:t>
      </w:r>
      <w:r w:rsidR="00473CA3" w:rsidRPr="00473CA3">
        <w:rPr>
          <w:rFonts w:eastAsia="Calibri" w:cs="Times New Roman"/>
        </w:rPr>
        <w:t xml:space="preserve"> EUR, tai rodo, kad kapitalas negeneruoja finansinės grąžos. </w:t>
      </w:r>
    </w:p>
    <w:p w14:paraId="4B3AA38C" w14:textId="153A991C"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Pagal II alternatyvą, kapitalo FGDV rodiklis siekia </w:t>
      </w:r>
      <w:r w:rsidR="008E571C">
        <w:rPr>
          <w:rFonts w:eastAsia="Calibri" w:cs="Times New Roman"/>
        </w:rPr>
        <w:t>– -62.767</w:t>
      </w:r>
      <w:r w:rsidR="00473CA3" w:rsidRPr="00473CA3">
        <w:rPr>
          <w:rFonts w:eastAsia="Calibri" w:cs="Times New Roman"/>
        </w:rPr>
        <w:t xml:space="preserve"> EUR, tai rodo, kad kapitalas negeneruoja finansinės grąžos. </w:t>
      </w:r>
    </w:p>
    <w:p w14:paraId="23A120D5" w14:textId="77777777" w:rsidR="00473CA3" w:rsidRPr="00473CA3" w:rsidRDefault="00473CA3" w:rsidP="00473CA3">
      <w:pPr>
        <w:keepNext/>
        <w:keepLines/>
        <w:spacing w:before="240" w:after="240"/>
        <w:jc w:val="both"/>
        <w:outlineLvl w:val="2"/>
        <w:rPr>
          <w:rFonts w:eastAsia="Times New Roman" w:cs="Times New Roman"/>
          <w:sz w:val="26"/>
          <w:szCs w:val="24"/>
        </w:rPr>
      </w:pPr>
      <w:bookmarkStart w:id="85" w:name="_Toc500403232"/>
      <w:bookmarkStart w:id="86" w:name="_Toc503524090"/>
      <w:bookmarkStart w:id="87" w:name="_Toc505179763"/>
      <w:r w:rsidRPr="00473CA3">
        <w:rPr>
          <w:rFonts w:eastAsia="Times New Roman" w:cs="Times New Roman"/>
          <w:sz w:val="26"/>
          <w:szCs w:val="24"/>
        </w:rPr>
        <w:t>4.4.4. Rodiklių palyginimas</w:t>
      </w:r>
      <w:bookmarkEnd w:id="85"/>
      <w:bookmarkEnd w:id="86"/>
      <w:bookmarkEnd w:id="87"/>
    </w:p>
    <w:p w14:paraId="77753F3A" w14:textId="688D81FC"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Projekto įgyvendinimo alternatyvų finansinių rodiklių palyginimas pateiktas žemiau esančioje lentelėje.</w:t>
      </w:r>
    </w:p>
    <w:p w14:paraId="68078895" w14:textId="228F9443" w:rsidR="00473CA3" w:rsidRDefault="00473CA3" w:rsidP="00473CA3">
      <w:pPr>
        <w:spacing w:before="240"/>
        <w:ind w:firstLine="1296"/>
        <w:jc w:val="both"/>
        <w:rPr>
          <w:rFonts w:eastAsia="Calibri" w:cs="Times New Roman"/>
        </w:rPr>
      </w:pPr>
    </w:p>
    <w:p w14:paraId="79378303" w14:textId="77777777" w:rsidR="008E571C" w:rsidRPr="00473CA3" w:rsidRDefault="008E571C" w:rsidP="00473CA3">
      <w:pPr>
        <w:spacing w:before="240"/>
        <w:ind w:firstLine="1296"/>
        <w:jc w:val="both"/>
        <w:rPr>
          <w:rFonts w:eastAsia="Calibri" w:cs="Times New Roman"/>
        </w:rPr>
      </w:pPr>
    </w:p>
    <w:p w14:paraId="040FA75B" w14:textId="77777777" w:rsidR="00473CA3" w:rsidRPr="00473CA3" w:rsidRDefault="00473CA3" w:rsidP="00473CA3">
      <w:pPr>
        <w:jc w:val="center"/>
        <w:rPr>
          <w:rFonts w:eastAsia="Calibri" w:cs="Times New Roman"/>
          <w:i/>
          <w:szCs w:val="24"/>
        </w:rPr>
      </w:pPr>
      <w:r w:rsidRPr="00473CA3">
        <w:rPr>
          <w:rFonts w:eastAsia="Calibri" w:cs="Times New Roman"/>
          <w:i/>
          <w:szCs w:val="24"/>
        </w:rPr>
        <w:t>4.5. lentelė. Projekto įgyvendinimo alternatyvų finansinių rodiklių palyginimas</w:t>
      </w:r>
    </w:p>
    <w:tbl>
      <w:tblPr>
        <w:tblW w:w="8000" w:type="dxa"/>
        <w:jc w:val="center"/>
        <w:tblLook w:val="04A0" w:firstRow="1" w:lastRow="0" w:firstColumn="1" w:lastColumn="0" w:noHBand="0" w:noVBand="1"/>
      </w:tblPr>
      <w:tblGrid>
        <w:gridCol w:w="699"/>
        <w:gridCol w:w="2977"/>
        <w:gridCol w:w="1417"/>
        <w:gridCol w:w="1307"/>
        <w:gridCol w:w="1600"/>
      </w:tblGrid>
      <w:tr w:rsidR="00473CA3" w:rsidRPr="00473CA3" w14:paraId="4FD8514C" w14:textId="77777777" w:rsidTr="00E13792">
        <w:trPr>
          <w:trHeight w:val="495"/>
          <w:jc w:val="center"/>
        </w:trPr>
        <w:tc>
          <w:tcPr>
            <w:tcW w:w="69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6793FEC3"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Eil. Nr.</w:t>
            </w:r>
          </w:p>
        </w:tc>
        <w:tc>
          <w:tcPr>
            <w:tcW w:w="297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3A15B3A"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Finansinės analizės rodiklis</w:t>
            </w:r>
          </w:p>
        </w:tc>
        <w:tc>
          <w:tcPr>
            <w:tcW w:w="141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035987C"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I alternatyva</w:t>
            </w:r>
          </w:p>
        </w:tc>
        <w:tc>
          <w:tcPr>
            <w:tcW w:w="130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327B3C6"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II alternatyva</w:t>
            </w:r>
          </w:p>
        </w:tc>
        <w:tc>
          <w:tcPr>
            <w:tcW w:w="160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5288DE5"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Išvados</w:t>
            </w:r>
          </w:p>
        </w:tc>
      </w:tr>
      <w:tr w:rsidR="00473CA3" w:rsidRPr="00473CA3" w14:paraId="6F1FA669" w14:textId="77777777" w:rsidTr="00E13792">
        <w:trPr>
          <w:trHeight w:val="60"/>
          <w:jc w:val="center"/>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8B3B8E9"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w:t>
            </w:r>
          </w:p>
        </w:tc>
        <w:tc>
          <w:tcPr>
            <w:tcW w:w="2977" w:type="dxa"/>
            <w:tcBorders>
              <w:top w:val="nil"/>
              <w:left w:val="nil"/>
              <w:bottom w:val="single" w:sz="8" w:space="0" w:color="auto"/>
              <w:right w:val="single" w:sz="8" w:space="0" w:color="auto"/>
            </w:tcBorders>
            <w:shd w:val="clear" w:color="auto" w:fill="auto"/>
            <w:noWrap/>
            <w:vAlign w:val="center"/>
            <w:hideMark/>
          </w:tcPr>
          <w:p w14:paraId="61C9967D"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FGDV (I)</w:t>
            </w:r>
          </w:p>
        </w:tc>
        <w:tc>
          <w:tcPr>
            <w:tcW w:w="1417" w:type="dxa"/>
            <w:tcBorders>
              <w:top w:val="nil"/>
              <w:left w:val="nil"/>
              <w:bottom w:val="single" w:sz="8" w:space="0" w:color="auto"/>
              <w:right w:val="single" w:sz="8" w:space="0" w:color="auto"/>
            </w:tcBorders>
            <w:shd w:val="clear" w:color="auto" w:fill="auto"/>
            <w:noWrap/>
            <w:vAlign w:val="center"/>
          </w:tcPr>
          <w:p w14:paraId="0D9F1D11" w14:textId="6E9930D4" w:rsidR="00473CA3" w:rsidRPr="00473CA3" w:rsidRDefault="008E571C" w:rsidP="00473CA3">
            <w:pPr>
              <w:jc w:val="center"/>
              <w:rPr>
                <w:rFonts w:eastAsia="Calibri" w:cs="Times New Roman"/>
                <w:color w:val="FF0000"/>
                <w:sz w:val="18"/>
              </w:rPr>
            </w:pPr>
            <w:r>
              <w:rPr>
                <w:rFonts w:eastAsia="Calibri" w:cs="Times New Roman"/>
                <w:color w:val="FF0000"/>
                <w:sz w:val="18"/>
              </w:rPr>
              <w:t>-41.844</w:t>
            </w:r>
          </w:p>
        </w:tc>
        <w:tc>
          <w:tcPr>
            <w:tcW w:w="1307" w:type="dxa"/>
            <w:tcBorders>
              <w:top w:val="nil"/>
              <w:left w:val="nil"/>
              <w:bottom w:val="single" w:sz="8" w:space="0" w:color="auto"/>
              <w:right w:val="single" w:sz="8" w:space="0" w:color="auto"/>
            </w:tcBorders>
            <w:shd w:val="clear" w:color="auto" w:fill="auto"/>
            <w:noWrap/>
            <w:vAlign w:val="center"/>
          </w:tcPr>
          <w:p w14:paraId="2C2ADEFB" w14:textId="57F46CA3" w:rsidR="00473CA3" w:rsidRPr="00473CA3" w:rsidRDefault="00473CA3" w:rsidP="00473CA3">
            <w:pPr>
              <w:jc w:val="center"/>
              <w:rPr>
                <w:rFonts w:eastAsia="Calibri" w:cs="Times New Roman"/>
                <w:color w:val="FF0000"/>
                <w:sz w:val="18"/>
              </w:rPr>
            </w:pPr>
            <w:r w:rsidRPr="00473CA3">
              <w:rPr>
                <w:rFonts w:eastAsia="Calibri" w:cs="Times New Roman"/>
                <w:color w:val="FF0000"/>
                <w:sz w:val="18"/>
              </w:rPr>
              <w:t>-</w:t>
            </w:r>
            <w:r w:rsidR="008E571C">
              <w:rPr>
                <w:rFonts w:eastAsia="Calibri" w:cs="Times New Roman"/>
                <w:color w:val="FF0000"/>
                <w:sz w:val="18"/>
              </w:rPr>
              <w:t>62.767</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03B919CE"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Investicinis projektas yra finansiškai neatsiperkantis</w:t>
            </w:r>
          </w:p>
        </w:tc>
      </w:tr>
      <w:tr w:rsidR="00473CA3" w:rsidRPr="00473CA3" w14:paraId="32B40BF2" w14:textId="77777777" w:rsidTr="00E13792">
        <w:trPr>
          <w:trHeight w:val="273"/>
          <w:jc w:val="center"/>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C3FFB4A"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2</w:t>
            </w:r>
          </w:p>
        </w:tc>
        <w:tc>
          <w:tcPr>
            <w:tcW w:w="2977" w:type="dxa"/>
            <w:tcBorders>
              <w:top w:val="nil"/>
              <w:left w:val="nil"/>
              <w:bottom w:val="single" w:sz="8" w:space="0" w:color="auto"/>
              <w:right w:val="single" w:sz="8" w:space="0" w:color="auto"/>
            </w:tcBorders>
            <w:shd w:val="clear" w:color="auto" w:fill="auto"/>
            <w:noWrap/>
            <w:vAlign w:val="center"/>
            <w:hideMark/>
          </w:tcPr>
          <w:p w14:paraId="2D980426"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FNIS</w:t>
            </w:r>
          </w:p>
        </w:tc>
        <w:tc>
          <w:tcPr>
            <w:tcW w:w="1417" w:type="dxa"/>
            <w:tcBorders>
              <w:top w:val="nil"/>
              <w:left w:val="nil"/>
              <w:bottom w:val="single" w:sz="8" w:space="0" w:color="auto"/>
              <w:right w:val="single" w:sz="8" w:space="0" w:color="auto"/>
            </w:tcBorders>
            <w:shd w:val="clear" w:color="auto" w:fill="auto"/>
            <w:noWrap/>
            <w:vAlign w:val="center"/>
          </w:tcPr>
          <w:p w14:paraId="3BE3FD79" w14:textId="77777777" w:rsidR="00473CA3" w:rsidRPr="00473CA3" w:rsidRDefault="00473CA3" w:rsidP="00473CA3">
            <w:pPr>
              <w:jc w:val="center"/>
              <w:rPr>
                <w:rFonts w:eastAsia="Calibri" w:cs="Times New Roman"/>
                <w:sz w:val="18"/>
              </w:rPr>
            </w:pPr>
            <w:r w:rsidRPr="00473CA3">
              <w:rPr>
                <w:rFonts w:eastAsia="Calibri" w:cs="Times New Roman"/>
                <w:sz w:val="18"/>
              </w:rPr>
              <w:t>0,00</w:t>
            </w:r>
          </w:p>
        </w:tc>
        <w:tc>
          <w:tcPr>
            <w:tcW w:w="1307" w:type="dxa"/>
            <w:tcBorders>
              <w:top w:val="nil"/>
              <w:left w:val="nil"/>
              <w:bottom w:val="single" w:sz="8" w:space="0" w:color="auto"/>
              <w:right w:val="single" w:sz="8" w:space="0" w:color="auto"/>
            </w:tcBorders>
            <w:shd w:val="clear" w:color="auto" w:fill="auto"/>
            <w:noWrap/>
            <w:vAlign w:val="center"/>
          </w:tcPr>
          <w:p w14:paraId="347FD25D" w14:textId="77777777" w:rsidR="00473CA3" w:rsidRPr="00473CA3" w:rsidRDefault="00473CA3" w:rsidP="00473CA3">
            <w:pPr>
              <w:jc w:val="center"/>
              <w:rPr>
                <w:rFonts w:eastAsia="Calibri" w:cs="Times New Roman"/>
                <w:sz w:val="18"/>
              </w:rPr>
            </w:pPr>
            <w:r w:rsidRPr="00473CA3">
              <w:rPr>
                <w:rFonts w:eastAsia="Calibri" w:cs="Times New Roman"/>
                <w:sz w:val="18"/>
              </w:rPr>
              <w:t>0,00</w:t>
            </w:r>
          </w:p>
        </w:tc>
        <w:tc>
          <w:tcPr>
            <w:tcW w:w="1600" w:type="dxa"/>
            <w:vMerge/>
            <w:tcBorders>
              <w:top w:val="nil"/>
              <w:left w:val="single" w:sz="8" w:space="0" w:color="auto"/>
              <w:bottom w:val="single" w:sz="8" w:space="0" w:color="000000"/>
              <w:right w:val="single" w:sz="8" w:space="0" w:color="auto"/>
            </w:tcBorders>
            <w:vAlign w:val="center"/>
            <w:hideMark/>
          </w:tcPr>
          <w:p w14:paraId="26B61799" w14:textId="77777777" w:rsidR="00473CA3" w:rsidRPr="00473CA3" w:rsidRDefault="00473CA3" w:rsidP="00473CA3">
            <w:pPr>
              <w:spacing w:line="240" w:lineRule="auto"/>
              <w:jc w:val="both"/>
              <w:rPr>
                <w:rFonts w:eastAsia="Times New Roman" w:cs="Times New Roman"/>
                <w:b/>
                <w:bCs/>
                <w:color w:val="000000"/>
                <w:sz w:val="18"/>
                <w:szCs w:val="18"/>
                <w:lang w:eastAsia="lt-LT"/>
              </w:rPr>
            </w:pPr>
          </w:p>
        </w:tc>
      </w:tr>
      <w:tr w:rsidR="00473CA3" w:rsidRPr="00473CA3" w14:paraId="312CF675" w14:textId="77777777" w:rsidTr="00E13792">
        <w:trPr>
          <w:trHeight w:val="220"/>
          <w:jc w:val="center"/>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03B01B4"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3</w:t>
            </w:r>
          </w:p>
        </w:tc>
        <w:tc>
          <w:tcPr>
            <w:tcW w:w="2977" w:type="dxa"/>
            <w:tcBorders>
              <w:top w:val="nil"/>
              <w:left w:val="nil"/>
              <w:bottom w:val="single" w:sz="8" w:space="0" w:color="auto"/>
              <w:right w:val="single" w:sz="8" w:space="0" w:color="auto"/>
            </w:tcBorders>
            <w:shd w:val="clear" w:color="auto" w:fill="auto"/>
            <w:noWrap/>
            <w:vAlign w:val="center"/>
            <w:hideMark/>
          </w:tcPr>
          <w:p w14:paraId="32BD3879"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Išvada dėl finansinio gyvybingumo</w:t>
            </w:r>
          </w:p>
        </w:tc>
        <w:tc>
          <w:tcPr>
            <w:tcW w:w="1417" w:type="dxa"/>
            <w:tcBorders>
              <w:top w:val="nil"/>
              <w:left w:val="nil"/>
              <w:bottom w:val="single" w:sz="8" w:space="0" w:color="auto"/>
              <w:right w:val="single" w:sz="8" w:space="0" w:color="auto"/>
            </w:tcBorders>
            <w:shd w:val="clear" w:color="auto" w:fill="auto"/>
            <w:noWrap/>
            <w:vAlign w:val="center"/>
          </w:tcPr>
          <w:p w14:paraId="202C4AE2" w14:textId="77777777" w:rsidR="00473CA3" w:rsidRPr="00473CA3" w:rsidRDefault="00473CA3" w:rsidP="00473CA3">
            <w:pPr>
              <w:jc w:val="center"/>
              <w:rPr>
                <w:rFonts w:eastAsia="Calibri" w:cs="Times New Roman"/>
                <w:sz w:val="18"/>
              </w:rPr>
            </w:pPr>
            <w:r w:rsidRPr="00473CA3">
              <w:rPr>
                <w:rFonts w:eastAsia="Times New Roman" w:cs="Times New Roman"/>
                <w:sz w:val="18"/>
                <w:szCs w:val="18"/>
                <w:lang w:eastAsia="lt-LT"/>
              </w:rPr>
              <w:t>Taip</w:t>
            </w:r>
          </w:p>
        </w:tc>
        <w:tc>
          <w:tcPr>
            <w:tcW w:w="1307" w:type="dxa"/>
            <w:tcBorders>
              <w:top w:val="nil"/>
              <w:left w:val="nil"/>
              <w:bottom w:val="single" w:sz="8" w:space="0" w:color="auto"/>
              <w:right w:val="single" w:sz="8" w:space="0" w:color="auto"/>
            </w:tcBorders>
            <w:shd w:val="clear" w:color="auto" w:fill="auto"/>
            <w:noWrap/>
            <w:vAlign w:val="center"/>
          </w:tcPr>
          <w:p w14:paraId="5E417A2B" w14:textId="77777777" w:rsidR="00473CA3" w:rsidRPr="00473CA3" w:rsidRDefault="00473CA3" w:rsidP="00473CA3">
            <w:pPr>
              <w:jc w:val="center"/>
              <w:rPr>
                <w:rFonts w:eastAsia="Calibri" w:cs="Times New Roman"/>
                <w:sz w:val="18"/>
              </w:rPr>
            </w:pPr>
            <w:r w:rsidRPr="00473CA3">
              <w:rPr>
                <w:rFonts w:eastAsia="Times New Roman" w:cs="Times New Roman"/>
                <w:sz w:val="18"/>
                <w:szCs w:val="18"/>
                <w:lang w:eastAsia="lt-LT"/>
              </w:rPr>
              <w:t>Taip</w:t>
            </w:r>
          </w:p>
        </w:tc>
        <w:tc>
          <w:tcPr>
            <w:tcW w:w="1600" w:type="dxa"/>
            <w:vMerge/>
            <w:tcBorders>
              <w:top w:val="nil"/>
              <w:left w:val="single" w:sz="8" w:space="0" w:color="auto"/>
              <w:bottom w:val="single" w:sz="8" w:space="0" w:color="000000"/>
              <w:right w:val="single" w:sz="8" w:space="0" w:color="auto"/>
            </w:tcBorders>
            <w:vAlign w:val="center"/>
            <w:hideMark/>
          </w:tcPr>
          <w:p w14:paraId="10F8BB0F" w14:textId="77777777" w:rsidR="00473CA3" w:rsidRPr="00473CA3" w:rsidRDefault="00473CA3" w:rsidP="00473CA3">
            <w:pPr>
              <w:spacing w:line="240" w:lineRule="auto"/>
              <w:jc w:val="both"/>
              <w:rPr>
                <w:rFonts w:eastAsia="Times New Roman" w:cs="Times New Roman"/>
                <w:b/>
                <w:bCs/>
                <w:color w:val="000000"/>
                <w:sz w:val="18"/>
                <w:szCs w:val="18"/>
                <w:lang w:eastAsia="lt-LT"/>
              </w:rPr>
            </w:pPr>
          </w:p>
        </w:tc>
      </w:tr>
      <w:tr w:rsidR="00473CA3" w:rsidRPr="00473CA3" w14:paraId="691C52B6" w14:textId="77777777" w:rsidTr="00E13792">
        <w:trPr>
          <w:trHeight w:val="60"/>
          <w:jc w:val="center"/>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4F7AF56"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4</w:t>
            </w:r>
          </w:p>
        </w:tc>
        <w:tc>
          <w:tcPr>
            <w:tcW w:w="2977" w:type="dxa"/>
            <w:tcBorders>
              <w:top w:val="nil"/>
              <w:left w:val="nil"/>
              <w:bottom w:val="single" w:sz="8" w:space="0" w:color="auto"/>
              <w:right w:val="single" w:sz="8" w:space="0" w:color="auto"/>
            </w:tcBorders>
            <w:shd w:val="clear" w:color="auto" w:fill="auto"/>
            <w:noWrap/>
            <w:vAlign w:val="center"/>
            <w:hideMark/>
          </w:tcPr>
          <w:p w14:paraId="4D0E3EFF"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FGDV (K)</w:t>
            </w:r>
          </w:p>
        </w:tc>
        <w:tc>
          <w:tcPr>
            <w:tcW w:w="1417" w:type="dxa"/>
            <w:tcBorders>
              <w:top w:val="nil"/>
              <w:left w:val="nil"/>
              <w:bottom w:val="single" w:sz="8" w:space="0" w:color="auto"/>
              <w:right w:val="single" w:sz="8" w:space="0" w:color="auto"/>
            </w:tcBorders>
            <w:shd w:val="clear" w:color="auto" w:fill="auto"/>
            <w:noWrap/>
            <w:vAlign w:val="center"/>
            <w:hideMark/>
          </w:tcPr>
          <w:p w14:paraId="3693A4CA" w14:textId="35A50512" w:rsidR="00473CA3" w:rsidRPr="00473CA3" w:rsidRDefault="008E571C" w:rsidP="00473CA3">
            <w:pPr>
              <w:spacing w:line="240" w:lineRule="auto"/>
              <w:jc w:val="center"/>
              <w:rPr>
                <w:rFonts w:eastAsia="Times New Roman" w:cs="Times New Roman"/>
                <w:color w:val="FF0000"/>
                <w:sz w:val="18"/>
                <w:szCs w:val="18"/>
                <w:lang w:eastAsia="lt-LT"/>
              </w:rPr>
            </w:pPr>
            <w:r>
              <w:rPr>
                <w:rFonts w:eastAsia="Times New Roman" w:cs="Times New Roman"/>
                <w:color w:val="FF0000"/>
                <w:sz w:val="18"/>
                <w:szCs w:val="18"/>
                <w:lang w:eastAsia="lt-LT"/>
              </w:rPr>
              <w:t>-41.844</w:t>
            </w:r>
          </w:p>
        </w:tc>
        <w:tc>
          <w:tcPr>
            <w:tcW w:w="1307" w:type="dxa"/>
            <w:tcBorders>
              <w:top w:val="nil"/>
              <w:left w:val="nil"/>
              <w:bottom w:val="single" w:sz="8" w:space="0" w:color="auto"/>
              <w:right w:val="single" w:sz="8" w:space="0" w:color="auto"/>
            </w:tcBorders>
            <w:shd w:val="clear" w:color="auto" w:fill="auto"/>
            <w:noWrap/>
            <w:vAlign w:val="center"/>
            <w:hideMark/>
          </w:tcPr>
          <w:p w14:paraId="59259F4A" w14:textId="631CEE86" w:rsidR="00473CA3" w:rsidRPr="00473CA3" w:rsidRDefault="00473CA3" w:rsidP="00473CA3">
            <w:pPr>
              <w:spacing w:line="240" w:lineRule="auto"/>
              <w:jc w:val="center"/>
              <w:rPr>
                <w:rFonts w:eastAsia="Times New Roman" w:cs="Times New Roman"/>
                <w:color w:val="FF0000"/>
                <w:sz w:val="18"/>
                <w:szCs w:val="18"/>
                <w:lang w:eastAsia="lt-LT"/>
              </w:rPr>
            </w:pPr>
            <w:r w:rsidRPr="00473CA3">
              <w:rPr>
                <w:rFonts w:eastAsia="Times New Roman" w:cs="Times New Roman"/>
                <w:color w:val="FF0000"/>
                <w:sz w:val="18"/>
                <w:szCs w:val="18"/>
                <w:lang w:eastAsia="lt-LT"/>
              </w:rPr>
              <w:t>-</w:t>
            </w:r>
            <w:r w:rsidR="008E571C">
              <w:rPr>
                <w:rFonts w:eastAsia="Times New Roman" w:cs="Times New Roman"/>
                <w:color w:val="FF0000"/>
                <w:sz w:val="18"/>
                <w:szCs w:val="18"/>
                <w:lang w:eastAsia="lt-LT"/>
              </w:rPr>
              <w:t>62.767</w:t>
            </w:r>
          </w:p>
        </w:tc>
        <w:tc>
          <w:tcPr>
            <w:tcW w:w="1600" w:type="dxa"/>
            <w:vMerge/>
            <w:tcBorders>
              <w:top w:val="nil"/>
              <w:left w:val="single" w:sz="8" w:space="0" w:color="auto"/>
              <w:bottom w:val="single" w:sz="8" w:space="0" w:color="000000"/>
              <w:right w:val="single" w:sz="8" w:space="0" w:color="auto"/>
            </w:tcBorders>
            <w:vAlign w:val="center"/>
            <w:hideMark/>
          </w:tcPr>
          <w:p w14:paraId="135CC5C8" w14:textId="77777777" w:rsidR="00473CA3" w:rsidRPr="00473CA3" w:rsidRDefault="00473CA3" w:rsidP="00473CA3">
            <w:pPr>
              <w:spacing w:line="240" w:lineRule="auto"/>
              <w:jc w:val="both"/>
              <w:rPr>
                <w:rFonts w:eastAsia="Times New Roman" w:cs="Times New Roman"/>
                <w:b/>
                <w:bCs/>
                <w:color w:val="000000"/>
                <w:sz w:val="18"/>
                <w:szCs w:val="18"/>
                <w:lang w:eastAsia="lt-LT"/>
              </w:rPr>
            </w:pPr>
          </w:p>
        </w:tc>
      </w:tr>
    </w:tbl>
    <w:p w14:paraId="7E9DEDC6" w14:textId="77777777" w:rsidR="00473CA3" w:rsidRPr="00473CA3" w:rsidRDefault="00473CA3" w:rsidP="00473CA3">
      <w:pPr>
        <w:jc w:val="center"/>
        <w:rPr>
          <w:rFonts w:eastAsia="Calibri" w:cs="Times New Roman"/>
          <w:sz w:val="20"/>
          <w:szCs w:val="20"/>
        </w:rPr>
      </w:pPr>
      <w:r w:rsidRPr="00473CA3">
        <w:rPr>
          <w:rFonts w:eastAsia="Calibri" w:cs="Times New Roman"/>
          <w:sz w:val="20"/>
          <w:szCs w:val="20"/>
        </w:rPr>
        <w:t>Šaltinis: sudaryta autorių pagal turimus duomenis</w:t>
      </w:r>
    </w:p>
    <w:p w14:paraId="0BB7C715" w14:textId="77777777" w:rsidR="00473CA3" w:rsidRPr="00473CA3" w:rsidRDefault="00473CA3" w:rsidP="00473CA3">
      <w:pPr>
        <w:jc w:val="both"/>
        <w:rPr>
          <w:rFonts w:eastAsia="Calibri" w:cs="Times New Roman"/>
        </w:rPr>
      </w:pPr>
    </w:p>
    <w:p w14:paraId="245D37BD" w14:textId="0FBCF443"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Vertinant alternatyvų finansinės analizės rezultatus, matyti, kad visų projekto alternatyvų investicijų grynosios dabartinės vertės yra neigiamos. Tai yra indikatorius, jog investicijų projektas yra  finansiškai neatsiperkantis per visą projekto vykdymo laikotarpį. Tačiau socialinės apsaugos projektų naudą reikia vertinti ne tik finansiniu požiūriu, tačiau labai svarbi ir socialinė-ekonominė nauda. </w:t>
      </w:r>
    </w:p>
    <w:p w14:paraId="27300F99" w14:textId="30CD7600"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Apibendrinus galima teigti, kad finansiniu požiūriu mažiausiai nuostolinga yra I alternatyva. Neigiami alternatyvos finansiniai rodikliai pagrindžia projekto visuomeninį  ir ne pelno siekiantį pobūdį. </w:t>
      </w:r>
    </w:p>
    <w:p w14:paraId="79D3346C" w14:textId="77777777" w:rsidR="00473CA3" w:rsidRPr="00473CA3" w:rsidRDefault="00473CA3" w:rsidP="000163B0">
      <w:pPr>
        <w:keepNext/>
        <w:keepLines/>
        <w:pageBreakBefore/>
        <w:numPr>
          <w:ilvl w:val="0"/>
          <w:numId w:val="15"/>
        </w:numPr>
        <w:spacing w:before="240" w:after="240"/>
        <w:jc w:val="both"/>
        <w:outlineLvl w:val="0"/>
        <w:rPr>
          <w:rFonts w:eastAsia="Times New Roman" w:cs="Times New Roman"/>
          <w:caps/>
          <w:color w:val="000000"/>
          <w:sz w:val="32"/>
          <w:szCs w:val="32"/>
        </w:rPr>
      </w:pPr>
      <w:bookmarkStart w:id="88" w:name="_Toc500403233"/>
      <w:bookmarkStart w:id="89" w:name="_Toc503524091"/>
      <w:bookmarkStart w:id="90" w:name="_Toc505179764"/>
      <w:r w:rsidRPr="00473CA3">
        <w:rPr>
          <w:rFonts w:eastAsia="Times New Roman" w:cs="Times New Roman"/>
          <w:caps/>
          <w:color w:val="000000"/>
          <w:sz w:val="32"/>
          <w:szCs w:val="32"/>
        </w:rPr>
        <w:lastRenderedPageBreak/>
        <w:t>EKONOMINĖ ANALIZĖ</w:t>
      </w:r>
      <w:bookmarkEnd w:id="88"/>
      <w:bookmarkEnd w:id="89"/>
      <w:bookmarkEnd w:id="90"/>
    </w:p>
    <w:p w14:paraId="368F1D41" w14:textId="66C7EFF0" w:rsidR="00473CA3" w:rsidRPr="00473CA3" w:rsidRDefault="002A753D" w:rsidP="00473CA3">
      <w:pPr>
        <w:ind w:firstLine="450"/>
        <w:jc w:val="both"/>
        <w:rPr>
          <w:rFonts w:eastAsia="Calibri" w:cs="Times New Roman"/>
        </w:rPr>
      </w:pPr>
      <w:r>
        <w:rPr>
          <w:rFonts w:eastAsia="Calibri" w:cs="Times New Roman"/>
        </w:rPr>
        <w:tab/>
      </w:r>
      <w:r w:rsidR="00473CA3" w:rsidRPr="00473CA3">
        <w:rPr>
          <w:rFonts w:eastAsia="Calibri" w:cs="Times New Roman"/>
        </w:rPr>
        <w:t>Socialinėje-ekonominėje analizėje įvertintas projekto indėlis regiono ar visos šalies ekonominei gerovei. Projekto poveikio vertinimo ribos priklauso nuo konkretaus projekto: jeigu projektu siekiama išspręsti regionines problemas ir IP veiklos skirtos tik regioninėms tikslinėms grupėms, socialinė-ekonominė analizė turėtų apsiriboti regioninio poveikio vertinimu. Plačiausios socialinės-ekonominės analizės ribos yra visa Lietuvos visuomenė. Tačiau, atliekant nacionalinio lygmens poveikio vertinimą, dažniausiai vertinamas poveikis ne visiems šalies gyventojams, o apsiribojama atitinkamu jų segmentu, kuris identifikuojamas pagal tam tikrus demografinius požymius (pvz., amžius, išsilavinimas, gyvenamoji vietovė ir pan.). Kitaip sakant, vertinama projekto įtaka visuomenei dažniausiai sutapatinama su jo įtaka projekto tikslinėmis grupėmis. Šio poveikio vertinimas – tai aspektas aiškiausiai atskiriantis projekto finansinę analizę nuo socialinės-ekonominės analizės: finansinėje analizėje nagrinėti pinigų srautų pasikeitimai projekto organizacijoje, o socialinėje-ekonominėje analizėje išnagrinėti projekto įgyvendinimo sąlygoti pokyčiai visuomenėje.</w:t>
      </w:r>
    </w:p>
    <w:p w14:paraId="2B621092" w14:textId="3A03C4CC"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Projekto ekonominei analizei naudojami finansinės analizės piniginiai srautai ir atliekami šie žingsniai: </w:t>
      </w:r>
    </w:p>
    <w:p w14:paraId="6C226F3A" w14:textId="77777777" w:rsidR="00473CA3" w:rsidRPr="00473CA3" w:rsidRDefault="00473CA3" w:rsidP="000163B0">
      <w:pPr>
        <w:numPr>
          <w:ilvl w:val="0"/>
          <w:numId w:val="2"/>
        </w:numPr>
        <w:contextualSpacing/>
        <w:jc w:val="both"/>
        <w:rPr>
          <w:rFonts w:eastAsia="Calibri" w:cs="Times New Roman"/>
        </w:rPr>
      </w:pPr>
      <w:r w:rsidRPr="00473CA3">
        <w:rPr>
          <w:rFonts w:eastAsia="Calibri" w:cs="Times New Roman"/>
        </w:rPr>
        <w:t xml:space="preserve">Rinkos kainos perskaičiuojamos į ekonomines; </w:t>
      </w:r>
    </w:p>
    <w:p w14:paraId="0011FB23" w14:textId="77777777" w:rsidR="00473CA3" w:rsidRPr="00473CA3" w:rsidRDefault="00473CA3" w:rsidP="000163B0">
      <w:pPr>
        <w:numPr>
          <w:ilvl w:val="0"/>
          <w:numId w:val="2"/>
        </w:numPr>
        <w:contextualSpacing/>
        <w:jc w:val="both"/>
        <w:rPr>
          <w:rFonts w:eastAsia="Calibri" w:cs="Times New Roman"/>
        </w:rPr>
      </w:pPr>
      <w:r w:rsidRPr="00473CA3">
        <w:rPr>
          <w:rFonts w:eastAsia="Calibri" w:cs="Times New Roman"/>
        </w:rPr>
        <w:t xml:space="preserve">Parenkama socialinė diskonto norma; </w:t>
      </w:r>
    </w:p>
    <w:p w14:paraId="4CDC12F4" w14:textId="77777777" w:rsidR="00473CA3" w:rsidRPr="00473CA3" w:rsidRDefault="00473CA3" w:rsidP="000163B0">
      <w:pPr>
        <w:numPr>
          <w:ilvl w:val="0"/>
          <w:numId w:val="2"/>
        </w:numPr>
        <w:contextualSpacing/>
        <w:jc w:val="both"/>
        <w:rPr>
          <w:rFonts w:eastAsia="Calibri" w:cs="Times New Roman"/>
        </w:rPr>
      </w:pPr>
      <w:r w:rsidRPr="00473CA3">
        <w:rPr>
          <w:rFonts w:eastAsia="Calibri" w:cs="Times New Roman"/>
        </w:rPr>
        <w:t xml:space="preserve">Įvertinamas išorinis poveikis; </w:t>
      </w:r>
    </w:p>
    <w:p w14:paraId="31CFFF0C" w14:textId="77777777" w:rsidR="00473CA3" w:rsidRPr="00473CA3" w:rsidRDefault="00473CA3" w:rsidP="000163B0">
      <w:pPr>
        <w:numPr>
          <w:ilvl w:val="0"/>
          <w:numId w:val="2"/>
        </w:numPr>
        <w:contextualSpacing/>
        <w:jc w:val="both"/>
        <w:rPr>
          <w:rFonts w:eastAsia="Calibri" w:cs="Times New Roman"/>
        </w:rPr>
      </w:pPr>
      <w:r w:rsidRPr="00473CA3">
        <w:rPr>
          <w:rFonts w:eastAsia="Calibri" w:cs="Times New Roman"/>
        </w:rPr>
        <w:t>Apskaičiuojami ekonominiai rodikliai;</w:t>
      </w:r>
    </w:p>
    <w:p w14:paraId="13783FC3" w14:textId="77777777" w:rsidR="00473CA3" w:rsidRPr="00473CA3" w:rsidRDefault="00473CA3" w:rsidP="000163B0">
      <w:pPr>
        <w:numPr>
          <w:ilvl w:val="0"/>
          <w:numId w:val="2"/>
        </w:numPr>
        <w:contextualSpacing/>
        <w:jc w:val="both"/>
        <w:rPr>
          <w:rFonts w:eastAsia="Calibri" w:cs="Times New Roman"/>
        </w:rPr>
      </w:pPr>
      <w:r w:rsidRPr="00473CA3">
        <w:rPr>
          <w:rFonts w:eastAsia="Calibri" w:cs="Times New Roman"/>
        </w:rPr>
        <w:t>Parenkama patraukliausia alternatyva.</w:t>
      </w:r>
    </w:p>
    <w:p w14:paraId="0732CB7F" w14:textId="77777777" w:rsidR="00473CA3" w:rsidRPr="00473CA3" w:rsidRDefault="00473CA3" w:rsidP="000163B0">
      <w:pPr>
        <w:keepNext/>
        <w:keepLines/>
        <w:numPr>
          <w:ilvl w:val="1"/>
          <w:numId w:val="2"/>
        </w:numPr>
        <w:spacing w:before="120" w:after="120"/>
        <w:jc w:val="both"/>
        <w:outlineLvl w:val="1"/>
        <w:rPr>
          <w:rFonts w:eastAsia="Times New Roman" w:cs="Times New Roman"/>
          <w:color w:val="000000"/>
          <w:sz w:val="28"/>
          <w:szCs w:val="26"/>
        </w:rPr>
      </w:pPr>
      <w:bookmarkStart w:id="91" w:name="_Toc500403234"/>
      <w:bookmarkStart w:id="92" w:name="_Toc503524092"/>
      <w:bookmarkStart w:id="93" w:name="_Toc505179765"/>
      <w:r w:rsidRPr="00473CA3">
        <w:rPr>
          <w:rFonts w:eastAsia="Times New Roman" w:cs="Times New Roman"/>
          <w:color w:val="000000"/>
          <w:sz w:val="28"/>
          <w:szCs w:val="26"/>
        </w:rPr>
        <w:t>Rinkos kainų pavertimas į ekonomines</w:t>
      </w:r>
      <w:bookmarkEnd w:id="91"/>
      <w:bookmarkEnd w:id="92"/>
      <w:bookmarkEnd w:id="93"/>
    </w:p>
    <w:p w14:paraId="42B58EB2" w14:textId="11D09F48"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Finansinėje analizėje apskaičiuotų pinigų srautų vertę paprastai veikia netobula konkurencinė, mokestinė aplinka ir kiti veiksniai, dėl kurių pasireiškimo finansinėje analizėje įvertinti pinigų srautai neatspindi tikrosios pinigų vertės. Todėl ekonominėje analizėje naudojami ne finansiniai, o ekonominiai pinigų srautai, kurie gaunami pakoregavus finansinės analizės pinigų srautus pagal atitinkamus konversijos koeficientus. Šis veiksmas vadinamas konvertavimu. Jo tikslas – projekto finansinius pinigų srautus paversti ekonominiais.</w:t>
      </w:r>
    </w:p>
    <w:p w14:paraId="4A30080C" w14:textId="2AF1E019"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Atliekant konvertavimą, naudojami tie patys finansiniai pinigų srautai, kurie jau buvo naudoti apskaičiuojant FGDV(I) ir FVGN(I). Konvertavimui konversijos koeficientai taikomi tokiu būdu: </w:t>
      </w:r>
    </w:p>
    <w:p w14:paraId="2FB195D8" w14:textId="77777777" w:rsidR="00473CA3" w:rsidRPr="00473CA3" w:rsidRDefault="00473CA3" w:rsidP="000163B0">
      <w:pPr>
        <w:numPr>
          <w:ilvl w:val="4"/>
          <w:numId w:val="3"/>
        </w:numPr>
        <w:contextualSpacing/>
        <w:jc w:val="both"/>
        <w:rPr>
          <w:rFonts w:eastAsia="Calibri" w:cs="Times New Roman"/>
        </w:rPr>
      </w:pPr>
      <w:r w:rsidRPr="00473CA3">
        <w:rPr>
          <w:rFonts w:eastAsia="Calibri" w:cs="Times New Roman"/>
        </w:rPr>
        <w:lastRenderedPageBreak/>
        <w:t xml:space="preserve">išskaičiuojamas PVM, jeigu jis buvo įtrauktas į investicijų, prekių ir paslaugų savikainą, taip pat muitus, akcizus bei veiklos subsidijas; </w:t>
      </w:r>
    </w:p>
    <w:p w14:paraId="4ACE3F02" w14:textId="77777777" w:rsidR="00473CA3" w:rsidRPr="00473CA3" w:rsidRDefault="00473CA3" w:rsidP="000163B0">
      <w:pPr>
        <w:numPr>
          <w:ilvl w:val="4"/>
          <w:numId w:val="3"/>
        </w:numPr>
        <w:contextualSpacing/>
        <w:jc w:val="both"/>
        <w:rPr>
          <w:rFonts w:eastAsia="Calibri" w:cs="Times New Roman"/>
        </w:rPr>
      </w:pPr>
      <w:r w:rsidRPr="00473CA3">
        <w:rPr>
          <w:rFonts w:eastAsia="Calibri" w:cs="Times New Roman"/>
        </w:rPr>
        <w:t>taikomos konversijos koeficientų reikšmės atskirai kiekvienai prekių ir paslaugų grupei pagal ekonominės veiklos sektorius.</w:t>
      </w:r>
    </w:p>
    <w:p w14:paraId="65540AC3" w14:textId="77777777" w:rsidR="00473CA3" w:rsidRPr="00473CA3" w:rsidRDefault="00473CA3" w:rsidP="000163B0">
      <w:pPr>
        <w:keepNext/>
        <w:keepLines/>
        <w:numPr>
          <w:ilvl w:val="1"/>
          <w:numId w:val="2"/>
        </w:numPr>
        <w:spacing w:before="120" w:after="120"/>
        <w:jc w:val="both"/>
        <w:outlineLvl w:val="1"/>
        <w:rPr>
          <w:rFonts w:eastAsia="Times New Roman" w:cs="Times New Roman"/>
          <w:color w:val="000000"/>
          <w:sz w:val="28"/>
          <w:szCs w:val="26"/>
        </w:rPr>
      </w:pPr>
      <w:bookmarkStart w:id="94" w:name="_Toc500403235"/>
      <w:bookmarkStart w:id="95" w:name="_Toc503524093"/>
      <w:bookmarkStart w:id="96" w:name="_Toc505179766"/>
      <w:r w:rsidRPr="00473CA3">
        <w:rPr>
          <w:rFonts w:eastAsia="Times New Roman" w:cs="Times New Roman"/>
          <w:color w:val="000000"/>
          <w:sz w:val="28"/>
          <w:szCs w:val="26"/>
        </w:rPr>
        <w:t>Socialinė diskonto norma</w:t>
      </w:r>
      <w:bookmarkEnd w:id="94"/>
      <w:bookmarkEnd w:id="95"/>
      <w:bookmarkEnd w:id="96"/>
    </w:p>
    <w:p w14:paraId="642DCF47" w14:textId="389D6E06" w:rsidR="00473CA3" w:rsidRPr="00473CA3" w:rsidRDefault="002A753D" w:rsidP="00473CA3">
      <w:pPr>
        <w:ind w:firstLine="360"/>
        <w:jc w:val="both"/>
        <w:rPr>
          <w:rFonts w:eastAsia="Times New Roman" w:cs="Times New Roman"/>
          <w:color w:val="000000"/>
          <w:szCs w:val="24"/>
          <w:lang w:eastAsia="lt-LT"/>
        </w:rPr>
      </w:pPr>
      <w:r>
        <w:rPr>
          <w:rFonts w:eastAsia="Times New Roman" w:cs="Times New Roman"/>
          <w:color w:val="000000"/>
          <w:szCs w:val="24"/>
          <w:lang w:eastAsia="lt-LT"/>
        </w:rPr>
        <w:tab/>
      </w:r>
      <w:r w:rsidR="00473CA3" w:rsidRPr="00473CA3">
        <w:rPr>
          <w:rFonts w:eastAsia="Times New Roman" w:cs="Times New Roman"/>
          <w:color w:val="000000"/>
          <w:szCs w:val="24"/>
          <w:lang w:eastAsia="lt-LT"/>
        </w:rPr>
        <w:t xml:space="preserve">Socialinės – ekonominės naudos rodiklių skaičiavimui naudojama socialinė diskonto norma (SDN). Nustatant Lietuvos socialinę diskonto normą naudojamas socialinės laiko priklausomybės grąžos metodas. Lietuvoje SDN siekia 5 proc. Socialinė diskonto norma leidžia įvertinti visuomenės požiūrį į naudą (žalą) ateityje. Tai galima interpretuoti ir kaip visuomenės pasiryžimą atidėti vartojimą dabar ir vartoti ateityje. Ši socialinė diskonto norma toliau bus naudojama ekonominių rodiklių skaičiavimui. </w:t>
      </w:r>
    </w:p>
    <w:p w14:paraId="4C75BAF9" w14:textId="77777777" w:rsidR="00473CA3" w:rsidRPr="00473CA3" w:rsidRDefault="00473CA3" w:rsidP="000163B0">
      <w:pPr>
        <w:keepNext/>
        <w:keepLines/>
        <w:numPr>
          <w:ilvl w:val="1"/>
          <w:numId w:val="2"/>
        </w:numPr>
        <w:spacing w:before="120" w:after="120"/>
        <w:jc w:val="both"/>
        <w:outlineLvl w:val="1"/>
        <w:rPr>
          <w:rFonts w:eastAsia="Times New Roman" w:cs="Times New Roman"/>
          <w:color w:val="000000"/>
          <w:sz w:val="28"/>
          <w:szCs w:val="26"/>
        </w:rPr>
      </w:pPr>
      <w:bookmarkStart w:id="97" w:name="_Toc500403236"/>
      <w:bookmarkStart w:id="98" w:name="_Toc503524094"/>
      <w:bookmarkStart w:id="99" w:name="_Toc505179767"/>
      <w:r w:rsidRPr="00473CA3">
        <w:rPr>
          <w:rFonts w:eastAsia="Times New Roman" w:cs="Times New Roman"/>
          <w:color w:val="000000"/>
          <w:sz w:val="28"/>
          <w:szCs w:val="26"/>
        </w:rPr>
        <w:t>Išorinio poveikio vertinimas</w:t>
      </w:r>
      <w:bookmarkEnd w:id="97"/>
      <w:bookmarkEnd w:id="98"/>
      <w:bookmarkEnd w:id="99"/>
    </w:p>
    <w:p w14:paraId="5B92B6AD" w14:textId="77777777" w:rsidR="00473CA3" w:rsidRPr="00473CA3" w:rsidRDefault="00473CA3" w:rsidP="000163B0">
      <w:pPr>
        <w:keepNext/>
        <w:keepLines/>
        <w:numPr>
          <w:ilvl w:val="2"/>
          <w:numId w:val="2"/>
        </w:numPr>
        <w:spacing w:before="40" w:after="120"/>
        <w:ind w:left="709" w:hanging="709"/>
        <w:jc w:val="both"/>
        <w:outlineLvl w:val="2"/>
        <w:rPr>
          <w:rFonts w:eastAsia="Times New Roman" w:cs="Times New Roman"/>
          <w:color w:val="000000"/>
          <w:sz w:val="26"/>
          <w:szCs w:val="24"/>
          <w:lang w:eastAsia="lt-LT"/>
        </w:rPr>
      </w:pPr>
      <w:bookmarkStart w:id="100" w:name="_Toc500403237"/>
      <w:bookmarkStart w:id="101" w:name="_Toc503524095"/>
      <w:bookmarkStart w:id="102" w:name="_Toc505179768"/>
      <w:r w:rsidRPr="00473CA3">
        <w:rPr>
          <w:rFonts w:eastAsia="Times New Roman" w:cs="Times New Roman"/>
          <w:color w:val="000000"/>
          <w:sz w:val="26"/>
          <w:szCs w:val="24"/>
          <w:lang w:eastAsia="lt-LT"/>
        </w:rPr>
        <w:t>Poveikio komponentai</w:t>
      </w:r>
      <w:bookmarkEnd w:id="100"/>
      <w:bookmarkEnd w:id="101"/>
      <w:bookmarkEnd w:id="102"/>
    </w:p>
    <w:p w14:paraId="2676EAFC" w14:textId="00E30E60" w:rsidR="00473CA3" w:rsidRDefault="002A753D" w:rsidP="00473CA3">
      <w:pPr>
        <w:suppressAutoHyphens/>
        <w:autoSpaceDN w:val="0"/>
        <w:ind w:firstLine="709"/>
        <w:jc w:val="both"/>
        <w:rPr>
          <w:rFonts w:eastAsia="Times New Roman" w:cs="Times New Roman"/>
          <w:color w:val="000000"/>
          <w:kern w:val="3"/>
          <w:szCs w:val="24"/>
          <w:lang w:eastAsia="lt-LT"/>
        </w:rPr>
      </w:pPr>
      <w:r>
        <w:rPr>
          <w:rFonts w:eastAsia="Times New Roman" w:cs="Times New Roman"/>
          <w:color w:val="000000"/>
          <w:kern w:val="3"/>
          <w:szCs w:val="24"/>
          <w:lang w:eastAsia="lt-LT"/>
        </w:rPr>
        <w:tab/>
      </w:r>
      <w:r w:rsidR="00473CA3" w:rsidRPr="00473CA3">
        <w:rPr>
          <w:rFonts w:eastAsia="Times New Roman" w:cs="Times New Roman"/>
          <w:color w:val="000000"/>
          <w:kern w:val="3"/>
          <w:szCs w:val="24"/>
          <w:lang w:eastAsia="lt-LT"/>
        </w:rPr>
        <w:t>Nustatinėjant išorinį poveikį yra įvertinama investicijų projekto ekonominė-socialinė nauda (žala).</w:t>
      </w:r>
      <w:r w:rsidR="00D96044">
        <w:rPr>
          <w:rFonts w:eastAsia="Times New Roman" w:cs="Times New Roman"/>
          <w:color w:val="000000"/>
          <w:kern w:val="3"/>
          <w:szCs w:val="24"/>
          <w:lang w:eastAsia="lt-LT"/>
        </w:rPr>
        <w:t xml:space="preserve"> Atnaujinant mokyklos stogą, yra siekiama padidinti mokyklos aplinkos kokybę. Padidėjusi mokymosi aplinkos kokybė daro tiesioginį poveikį mokinių pasiekimams ir kartu prisideda prie Lietuvos strategini</w:t>
      </w:r>
      <w:r>
        <w:rPr>
          <w:rFonts w:eastAsia="Times New Roman" w:cs="Times New Roman"/>
          <w:color w:val="000000"/>
          <w:kern w:val="3"/>
          <w:szCs w:val="24"/>
          <w:lang w:eastAsia="lt-LT"/>
        </w:rPr>
        <w:t>ų</w:t>
      </w:r>
      <w:r w:rsidR="00D96044">
        <w:rPr>
          <w:rFonts w:eastAsia="Times New Roman" w:cs="Times New Roman"/>
          <w:color w:val="000000"/>
          <w:kern w:val="3"/>
          <w:szCs w:val="24"/>
          <w:lang w:eastAsia="lt-LT"/>
        </w:rPr>
        <w:t xml:space="preserve"> tiksl</w:t>
      </w:r>
      <w:r w:rsidR="00FF7FED">
        <w:rPr>
          <w:rFonts w:eastAsia="Times New Roman" w:cs="Times New Roman"/>
          <w:color w:val="000000"/>
          <w:kern w:val="3"/>
          <w:szCs w:val="24"/>
          <w:lang w:eastAsia="lt-LT"/>
        </w:rPr>
        <w:t>ų</w:t>
      </w:r>
      <w:r w:rsidR="00D96044">
        <w:rPr>
          <w:rFonts w:eastAsia="Times New Roman" w:cs="Times New Roman"/>
          <w:color w:val="000000"/>
          <w:kern w:val="3"/>
          <w:szCs w:val="24"/>
          <w:lang w:eastAsia="lt-LT"/>
        </w:rPr>
        <w:t xml:space="preserve"> – </w:t>
      </w:r>
      <w:r w:rsidR="00FF7FED">
        <w:rPr>
          <w:rFonts w:eastAsia="Times New Roman" w:cs="Times New Roman"/>
          <w:color w:val="000000"/>
          <w:kern w:val="3"/>
          <w:szCs w:val="24"/>
          <w:lang w:eastAsia="lt-LT"/>
        </w:rPr>
        <w:t xml:space="preserve">pagerinti mokinių pasiekimus ir </w:t>
      </w:r>
      <w:r w:rsidR="00D96044">
        <w:rPr>
          <w:rFonts w:eastAsia="Times New Roman" w:cs="Times New Roman"/>
          <w:color w:val="000000"/>
          <w:kern w:val="3"/>
          <w:szCs w:val="24"/>
          <w:lang w:eastAsia="lt-LT"/>
        </w:rPr>
        <w:t xml:space="preserve">padidinti vidurinį išsilavinimą įgijusių mokinių skaičių. Taip pat stogo atnaujinimas prisidėtų prie Europos Sąjungos strateginių tikslų – sumažinti mokyklos nebaigusių asmenų skaičių ir suteikti skatinančią darbo aplinką bei padaryti mokyklas dinamiškomis ir kūrybiškumą skatinančiomis įstaigomis. </w:t>
      </w:r>
    </w:p>
    <w:p w14:paraId="5101CAE5" w14:textId="1DECF7E2" w:rsidR="00D96044" w:rsidRDefault="002A753D" w:rsidP="00473CA3">
      <w:pPr>
        <w:suppressAutoHyphens/>
        <w:autoSpaceDN w:val="0"/>
        <w:ind w:firstLine="709"/>
        <w:jc w:val="both"/>
        <w:rPr>
          <w:rFonts w:eastAsia="SimSun" w:cs="F"/>
          <w:kern w:val="3"/>
        </w:rPr>
      </w:pPr>
      <w:r>
        <w:rPr>
          <w:rFonts w:eastAsia="SimSun" w:cs="F"/>
          <w:kern w:val="3"/>
        </w:rPr>
        <w:tab/>
      </w:r>
      <w:r w:rsidR="00D96044">
        <w:rPr>
          <w:rFonts w:eastAsia="SimSun" w:cs="F"/>
          <w:kern w:val="3"/>
        </w:rPr>
        <w:t>Mokinių ir ugdytinių tėvų pasiryžimas sumokėti už tai, kad vaikai lankytų modernią ir atnaujintą mokyklą, atspindi visuomenei teikiamą ugdymo infrastruktūros ir aplinkos kokybės pagerinimo naudą.</w:t>
      </w:r>
    </w:p>
    <w:p w14:paraId="11D1B37D" w14:textId="574104F6" w:rsidR="00D96044" w:rsidRPr="00473CA3" w:rsidRDefault="002A753D" w:rsidP="00473CA3">
      <w:pPr>
        <w:suppressAutoHyphens/>
        <w:autoSpaceDN w:val="0"/>
        <w:ind w:firstLine="709"/>
        <w:jc w:val="both"/>
        <w:rPr>
          <w:rFonts w:eastAsia="SimSun" w:cs="F"/>
          <w:kern w:val="3"/>
        </w:rPr>
      </w:pPr>
      <w:r>
        <w:rPr>
          <w:rFonts w:eastAsia="SimSun" w:cs="F"/>
          <w:kern w:val="3"/>
        </w:rPr>
        <w:tab/>
      </w:r>
      <w:r w:rsidR="00D96044">
        <w:rPr>
          <w:rFonts w:eastAsia="SimSun" w:cs="F"/>
          <w:kern w:val="3"/>
        </w:rPr>
        <w:t xml:space="preserve">Pasiryžimo </w:t>
      </w:r>
      <w:r w:rsidR="00FA137F">
        <w:rPr>
          <w:rFonts w:eastAsia="SimSun" w:cs="F"/>
          <w:kern w:val="3"/>
        </w:rPr>
        <w:t>sumokėti už mokyklos modernizavimą</w:t>
      </w:r>
      <w:r w:rsidR="00FF7FED">
        <w:rPr>
          <w:rFonts w:eastAsia="SimSun" w:cs="F"/>
          <w:kern w:val="3"/>
        </w:rPr>
        <w:t xml:space="preserve"> suma yra nustatyta įvertinant metinio mokesčio sumą, kuri yra mokama už privačią mokyklą, teikiančią tokias pačias paslaugas, kokias po investicijų dėl projekto įgyvendinimo atlikto atnaujinimo teiks analizuojama mokykla. </w:t>
      </w:r>
      <w:r w:rsidR="00FF7FED">
        <w:rPr>
          <w:rFonts w:eastAsia="SimSun" w:cs="F"/>
          <w:kern w:val="3"/>
        </w:rPr>
        <w:br/>
        <w:t>Šis skaičiavimo principas tinka tiek ugdytiniams, tiek mokiniams.</w:t>
      </w:r>
    </w:p>
    <w:p w14:paraId="3B217ABF" w14:textId="202AE9C1" w:rsidR="00473CA3" w:rsidRPr="00473CA3" w:rsidRDefault="002A753D" w:rsidP="00473CA3">
      <w:pPr>
        <w:suppressAutoHyphens/>
        <w:autoSpaceDN w:val="0"/>
        <w:ind w:firstLine="709"/>
        <w:jc w:val="both"/>
        <w:rPr>
          <w:rFonts w:eastAsia="SimSun" w:cs="F"/>
          <w:kern w:val="3"/>
        </w:rPr>
      </w:pPr>
      <w:r>
        <w:rPr>
          <w:rFonts w:eastAsia="Times New Roman" w:cs="Times New Roman"/>
          <w:color w:val="000000"/>
          <w:kern w:val="3"/>
          <w:szCs w:val="24"/>
          <w:lang w:eastAsia="lt-LT"/>
        </w:rPr>
        <w:tab/>
      </w:r>
      <w:r w:rsidR="00473CA3" w:rsidRPr="00473CA3">
        <w:rPr>
          <w:rFonts w:eastAsia="Times New Roman" w:cs="Times New Roman"/>
          <w:color w:val="000000"/>
          <w:kern w:val="3"/>
          <w:szCs w:val="24"/>
          <w:lang w:eastAsia="lt-LT"/>
        </w:rPr>
        <w:t>Investicinio projekto ekonominei – socialinei naudai vertinti pasirinkta</w:t>
      </w:r>
      <w:r w:rsidR="00FF7FED">
        <w:rPr>
          <w:rFonts w:eastAsia="Times New Roman" w:cs="Times New Roman"/>
          <w:color w:val="000000"/>
          <w:kern w:val="3"/>
          <w:szCs w:val="24"/>
          <w:lang w:eastAsia="lt-LT"/>
        </w:rPr>
        <w:t xml:space="preserve">s pasiryžimas </w:t>
      </w:r>
      <w:r w:rsidR="00382B04" w:rsidRPr="00382B04">
        <w:rPr>
          <w:rFonts w:eastAsia="Times New Roman" w:cs="Times New Roman"/>
          <w:color w:val="000000"/>
          <w:kern w:val="3"/>
          <w:szCs w:val="24"/>
          <w:lang w:eastAsia="lt-LT"/>
        </w:rPr>
        <w:t>sumokėti už pagerėjusią ugdymo infrastruktūros ir paslaugų kokybę (viešoji ugdymo inf</w:t>
      </w:r>
      <w:r w:rsidR="00382B04">
        <w:rPr>
          <w:rFonts w:eastAsia="Times New Roman" w:cs="Times New Roman"/>
          <w:color w:val="000000"/>
          <w:kern w:val="3"/>
          <w:szCs w:val="24"/>
          <w:lang w:eastAsia="lt-LT"/>
        </w:rPr>
        <w:t>r</w:t>
      </w:r>
      <w:r w:rsidR="00382B04" w:rsidRPr="00382B04">
        <w:rPr>
          <w:rFonts w:eastAsia="Times New Roman" w:cs="Times New Roman"/>
          <w:color w:val="000000"/>
          <w:kern w:val="3"/>
          <w:szCs w:val="24"/>
          <w:lang w:eastAsia="lt-LT"/>
        </w:rPr>
        <w:t>astruktūra)</w:t>
      </w:r>
      <w:r w:rsidR="00191B9F">
        <w:rPr>
          <w:rFonts w:eastAsia="Times New Roman" w:cs="Times New Roman"/>
          <w:color w:val="000000"/>
          <w:kern w:val="3"/>
          <w:szCs w:val="24"/>
          <w:lang w:eastAsia="lt-LT"/>
        </w:rPr>
        <w:t>.</w:t>
      </w:r>
    </w:p>
    <w:p w14:paraId="0E6EC9E1" w14:textId="54477AA0" w:rsidR="00473CA3" w:rsidRDefault="00473CA3" w:rsidP="000163B0">
      <w:pPr>
        <w:keepNext/>
        <w:keepLines/>
        <w:numPr>
          <w:ilvl w:val="2"/>
          <w:numId w:val="2"/>
        </w:numPr>
        <w:spacing w:before="120" w:after="120"/>
        <w:ind w:left="709" w:hanging="709"/>
        <w:jc w:val="both"/>
        <w:outlineLvl w:val="2"/>
        <w:rPr>
          <w:rFonts w:eastAsia="Times New Roman" w:cs="Times New Roman"/>
          <w:sz w:val="26"/>
          <w:szCs w:val="24"/>
        </w:rPr>
      </w:pPr>
      <w:bookmarkStart w:id="103" w:name="_Toc500403238"/>
      <w:bookmarkStart w:id="104" w:name="_Toc503524096"/>
      <w:bookmarkStart w:id="105" w:name="_Toc505179769"/>
      <w:r w:rsidRPr="00473CA3">
        <w:rPr>
          <w:rFonts w:eastAsia="Times New Roman" w:cs="Times New Roman"/>
          <w:sz w:val="26"/>
          <w:szCs w:val="24"/>
        </w:rPr>
        <w:lastRenderedPageBreak/>
        <w:t>Poveikio mastas</w:t>
      </w:r>
      <w:bookmarkEnd w:id="103"/>
      <w:bookmarkEnd w:id="104"/>
      <w:bookmarkEnd w:id="105"/>
    </w:p>
    <w:p w14:paraId="55383BC4" w14:textId="1463D098" w:rsidR="00FF7FED" w:rsidRPr="00473CA3" w:rsidRDefault="00FF7FED" w:rsidP="002A753D">
      <w:pPr>
        <w:jc w:val="both"/>
      </w:pPr>
      <w:r>
        <w:tab/>
        <w:t>Socialinę – ekonominę naudą įvykdžius projektą patirs Jurbarko „Ąžuoliukas“ mokyklos mokiniai ir ugdytiniai, t.y. 214 mokinių.</w:t>
      </w:r>
      <w:r w:rsidR="009C44BB">
        <w:t xml:space="preserve"> Šiems ugdytiniams ir mokiniams bus pagerintos mokymosi sąlygos. Jų tėvų pasiryžimas sumokėti už mokyklos modernizavimą ir bus socialinė-ekonominė nauda.</w:t>
      </w:r>
    </w:p>
    <w:p w14:paraId="045A7B6F" w14:textId="77777777" w:rsidR="00473CA3" w:rsidRPr="00473CA3" w:rsidRDefault="00473CA3" w:rsidP="000163B0">
      <w:pPr>
        <w:keepNext/>
        <w:keepLines/>
        <w:numPr>
          <w:ilvl w:val="1"/>
          <w:numId w:val="2"/>
        </w:numPr>
        <w:spacing w:before="120" w:after="120"/>
        <w:jc w:val="both"/>
        <w:outlineLvl w:val="1"/>
        <w:rPr>
          <w:rFonts w:eastAsia="Times New Roman" w:cs="Times New Roman"/>
          <w:color w:val="000000"/>
          <w:sz w:val="28"/>
          <w:szCs w:val="26"/>
          <w:lang w:eastAsia="lt-LT"/>
        </w:rPr>
      </w:pPr>
      <w:bookmarkStart w:id="106" w:name="_Toc500317908"/>
      <w:bookmarkStart w:id="107" w:name="_Toc500403239"/>
      <w:bookmarkStart w:id="108" w:name="_Toc503524097"/>
      <w:bookmarkStart w:id="109" w:name="_Toc505179770"/>
      <w:r w:rsidRPr="00473CA3">
        <w:rPr>
          <w:rFonts w:eastAsia="Times New Roman" w:cs="Times New Roman"/>
          <w:color w:val="000000"/>
          <w:sz w:val="28"/>
          <w:szCs w:val="26"/>
          <w:lang w:eastAsia="lt-LT"/>
        </w:rPr>
        <w:t>Ekonominiai rodikliai</w:t>
      </w:r>
      <w:bookmarkEnd w:id="106"/>
      <w:bookmarkEnd w:id="107"/>
      <w:bookmarkEnd w:id="108"/>
      <w:bookmarkEnd w:id="109"/>
    </w:p>
    <w:p w14:paraId="1E3E0D7E" w14:textId="786EB064" w:rsidR="00473CA3" w:rsidRPr="00473CA3" w:rsidRDefault="002A753D" w:rsidP="00473CA3">
      <w:pPr>
        <w:ind w:firstLine="360"/>
        <w:jc w:val="both"/>
        <w:rPr>
          <w:rFonts w:eastAsia="Times New Roman" w:cs="Times New Roman"/>
          <w:szCs w:val="24"/>
          <w:lang w:eastAsia="lt-LT"/>
        </w:rPr>
      </w:pPr>
      <w:r>
        <w:rPr>
          <w:rFonts w:eastAsia="Times New Roman" w:cs="Times New Roman"/>
          <w:szCs w:val="24"/>
          <w:lang w:eastAsia="lt-LT"/>
        </w:rPr>
        <w:tab/>
      </w:r>
      <w:r w:rsidR="00473CA3" w:rsidRPr="00473CA3">
        <w:rPr>
          <w:rFonts w:eastAsia="Times New Roman" w:cs="Times New Roman"/>
          <w:szCs w:val="24"/>
          <w:lang w:eastAsia="lt-LT"/>
        </w:rPr>
        <w:t xml:space="preserve">Vertinant projekto socialinę – ekonominę naudą būtina įvertinti ekonominius rodiklius, kuriais galima remtis, kuri iš alternatyvų teikią didžiausią naudą ar sąlygoja didžiausią žalą. Socialinės – ekonominės analizės metu skaičiuojama ekonominė dabartinė vertė (EGDV), ekonominė vidinė grąžos norma (EVGN) ir ekonominis naudos ir išlaidų santykis (ENIS).  Vertinant projekto alternatyvos pasirinkimą, pirmenybė teikiama projekto alternatyvai, kurios ekonominiai rodikliai nusako didesnę projekto naudą. </w:t>
      </w:r>
    </w:p>
    <w:p w14:paraId="4D986F24" w14:textId="77777777" w:rsidR="00473CA3" w:rsidRPr="00473CA3" w:rsidRDefault="00473CA3" w:rsidP="000163B0">
      <w:pPr>
        <w:keepNext/>
        <w:keepLines/>
        <w:numPr>
          <w:ilvl w:val="2"/>
          <w:numId w:val="2"/>
        </w:numPr>
        <w:tabs>
          <w:tab w:val="left" w:pos="1276"/>
        </w:tabs>
        <w:spacing w:before="120" w:after="120"/>
        <w:ind w:left="1276" w:hanging="709"/>
        <w:jc w:val="both"/>
        <w:outlineLvl w:val="2"/>
        <w:rPr>
          <w:rFonts w:eastAsia="Times New Roman" w:cs="Times New Roman"/>
          <w:sz w:val="26"/>
          <w:szCs w:val="24"/>
          <w:lang w:eastAsia="lt-LT"/>
        </w:rPr>
      </w:pPr>
      <w:bookmarkStart w:id="110" w:name="_Toc500317909"/>
      <w:bookmarkStart w:id="111" w:name="_Toc500403240"/>
      <w:bookmarkStart w:id="112" w:name="_Toc503524098"/>
      <w:bookmarkStart w:id="113" w:name="_Toc505179771"/>
      <w:r w:rsidRPr="00473CA3">
        <w:rPr>
          <w:rFonts w:eastAsia="Times New Roman" w:cs="Times New Roman"/>
          <w:sz w:val="26"/>
          <w:szCs w:val="24"/>
          <w:lang w:eastAsia="lt-LT"/>
        </w:rPr>
        <w:t>EGDV rodiklis</w:t>
      </w:r>
      <w:bookmarkEnd w:id="110"/>
      <w:bookmarkEnd w:id="111"/>
      <w:bookmarkEnd w:id="112"/>
      <w:bookmarkEnd w:id="113"/>
    </w:p>
    <w:p w14:paraId="6BECA625" w14:textId="0EE4FFDD" w:rsidR="00473CA3" w:rsidRPr="00473CA3" w:rsidRDefault="002A753D" w:rsidP="00473CA3">
      <w:pPr>
        <w:ind w:firstLine="567"/>
        <w:jc w:val="both"/>
        <w:rPr>
          <w:rFonts w:eastAsia="Calibri" w:cs="Times New Roman"/>
          <w:lang w:eastAsia="lt-LT"/>
        </w:rPr>
      </w:pPr>
      <w:r>
        <w:rPr>
          <w:rFonts w:eastAsia="Calibri" w:cs="Times New Roman"/>
          <w:lang w:eastAsia="lt-LT"/>
        </w:rPr>
        <w:tab/>
      </w:r>
      <w:r w:rsidR="00473CA3" w:rsidRPr="00473CA3">
        <w:rPr>
          <w:rFonts w:eastAsia="Calibri" w:cs="Times New Roman"/>
          <w:lang w:eastAsia="lt-LT"/>
        </w:rPr>
        <w:t xml:space="preserve">EGDV rodiklis parodo, kokia socialinė-ekonominė nauda projektu bus sukurta išorinėje projekto aplinkoje. EGDV yra skirta pagrįsti būsimą investicijų projekto naudą per visą ataskaitinį laikotarpį tikslinėms grupėms, išreiškiant ją dabartine pinigų verte. </w:t>
      </w:r>
    </w:p>
    <w:p w14:paraId="70AED31F" w14:textId="0A6CF4CB" w:rsidR="00473CA3" w:rsidRPr="00473CA3" w:rsidRDefault="002A753D" w:rsidP="00473CA3">
      <w:pPr>
        <w:ind w:firstLine="567"/>
        <w:jc w:val="both"/>
        <w:rPr>
          <w:rFonts w:eastAsia="Calibri" w:cs="Times New Roman"/>
          <w:lang w:eastAsia="lt-LT"/>
        </w:rPr>
      </w:pPr>
      <w:r>
        <w:rPr>
          <w:rFonts w:eastAsia="Calibri" w:cs="Times New Roman"/>
          <w:lang w:eastAsia="lt-LT"/>
        </w:rPr>
        <w:tab/>
      </w:r>
      <w:r w:rsidR="00473CA3" w:rsidRPr="00473CA3">
        <w:rPr>
          <w:rFonts w:eastAsia="Calibri" w:cs="Times New Roman"/>
          <w:lang w:eastAsia="lt-LT"/>
        </w:rPr>
        <w:t xml:space="preserve">Jei EGDV &lt; 0, investicijų projekto sukuriama diskontuota nauda nepadengia diskontuotų išlaidų, todėl tokio projekto nėra verta įgyvendinti. Jei EGDV &gt; 0, projektu yra kuriama pridėtinė vertė visuomenei. Socialiniu-ekonominiu požiūriu investicijų projektas yra pagrįstas, jei EGDV vertė yra teigiama. </w:t>
      </w:r>
    </w:p>
    <w:p w14:paraId="7DE64BDC" w14:textId="61BB1588" w:rsidR="00473CA3" w:rsidRPr="00473CA3" w:rsidRDefault="002A753D" w:rsidP="00473CA3">
      <w:pPr>
        <w:ind w:firstLine="567"/>
        <w:jc w:val="both"/>
        <w:rPr>
          <w:rFonts w:eastAsia="Calibri" w:cs="Times New Roman"/>
          <w:lang w:eastAsia="lt-LT"/>
        </w:rPr>
      </w:pPr>
      <w:r>
        <w:rPr>
          <w:rFonts w:eastAsia="Calibri" w:cs="Times New Roman"/>
          <w:lang w:eastAsia="lt-LT"/>
        </w:rPr>
        <w:tab/>
      </w:r>
      <w:r w:rsidR="00473CA3" w:rsidRPr="00473CA3">
        <w:rPr>
          <w:rFonts w:eastAsia="Calibri" w:cs="Times New Roman"/>
          <w:lang w:eastAsia="lt-LT"/>
        </w:rPr>
        <w:t>EGDV yra apskaičiuojama įvertinus ekonominius pinigų srautus bei projekto sukuriamą socialinę-ekonominę naudą bei projekto nulemtą socialinę-ekonominę žalą.</w:t>
      </w:r>
    </w:p>
    <w:p w14:paraId="06F94404" w14:textId="77777777" w:rsidR="00473CA3" w:rsidRPr="00473CA3" w:rsidRDefault="00473CA3" w:rsidP="000163B0">
      <w:pPr>
        <w:keepNext/>
        <w:keepLines/>
        <w:numPr>
          <w:ilvl w:val="2"/>
          <w:numId w:val="2"/>
        </w:numPr>
        <w:spacing w:before="120" w:after="120"/>
        <w:ind w:left="1276" w:hanging="709"/>
        <w:jc w:val="both"/>
        <w:outlineLvl w:val="2"/>
        <w:rPr>
          <w:rFonts w:eastAsia="Times New Roman" w:cs="Times New Roman"/>
          <w:sz w:val="26"/>
          <w:szCs w:val="24"/>
          <w:lang w:eastAsia="lt-LT"/>
        </w:rPr>
      </w:pPr>
      <w:r w:rsidRPr="00473CA3">
        <w:rPr>
          <w:rFonts w:eastAsia="Times New Roman" w:cs="Times New Roman"/>
          <w:sz w:val="26"/>
          <w:szCs w:val="24"/>
          <w:lang w:eastAsia="lt-LT"/>
        </w:rPr>
        <w:t xml:space="preserve"> </w:t>
      </w:r>
      <w:bookmarkStart w:id="114" w:name="_Toc500317910"/>
      <w:bookmarkStart w:id="115" w:name="_Toc500403241"/>
      <w:bookmarkStart w:id="116" w:name="_Toc503524099"/>
      <w:bookmarkStart w:id="117" w:name="_Toc505179772"/>
      <w:r w:rsidRPr="00473CA3">
        <w:rPr>
          <w:rFonts w:eastAsia="Times New Roman" w:cs="Times New Roman"/>
          <w:sz w:val="26"/>
          <w:szCs w:val="24"/>
          <w:lang w:eastAsia="lt-LT"/>
        </w:rPr>
        <w:t>EVGN rodiklis</w:t>
      </w:r>
      <w:bookmarkEnd w:id="114"/>
      <w:bookmarkEnd w:id="115"/>
      <w:bookmarkEnd w:id="116"/>
      <w:bookmarkEnd w:id="117"/>
    </w:p>
    <w:p w14:paraId="23B30221" w14:textId="7CD798CC" w:rsidR="00473CA3" w:rsidRPr="00473CA3" w:rsidRDefault="002A753D" w:rsidP="00473CA3">
      <w:pPr>
        <w:ind w:firstLine="567"/>
        <w:jc w:val="both"/>
        <w:rPr>
          <w:rFonts w:eastAsia="Calibri" w:cs="Times New Roman"/>
          <w:lang w:eastAsia="lt-LT"/>
        </w:rPr>
      </w:pPr>
      <w:r>
        <w:rPr>
          <w:rFonts w:eastAsia="Calibri" w:cs="Times New Roman"/>
          <w:lang w:eastAsia="lt-LT"/>
        </w:rPr>
        <w:tab/>
      </w:r>
      <w:r w:rsidR="00473CA3" w:rsidRPr="00473CA3">
        <w:rPr>
          <w:rFonts w:eastAsia="Calibri" w:cs="Times New Roman"/>
          <w:lang w:eastAsia="lt-LT"/>
        </w:rPr>
        <w:t>EVGN – tai tokia diskonto norma, kuriai esant EGDV yra lygi nuliui. Kadangi skaičiuojant EGDV grynųjų pajamų srautai taip pat diskontuojami, apskaičiuotoji EVGN lyginama su SDN, pritaikyta EGDV apskaičiuoti. Žymią socialinę-ekonominę naudą duodančio investicijų projekto EVGN paprastai yra didesnė, nei SDN.</w:t>
      </w:r>
    </w:p>
    <w:p w14:paraId="25657A11" w14:textId="77777777" w:rsidR="00473CA3" w:rsidRPr="00473CA3" w:rsidRDefault="00473CA3" w:rsidP="000163B0">
      <w:pPr>
        <w:keepNext/>
        <w:keepLines/>
        <w:numPr>
          <w:ilvl w:val="2"/>
          <w:numId w:val="2"/>
        </w:numPr>
        <w:spacing w:before="120" w:after="120"/>
        <w:ind w:left="1418" w:hanging="851"/>
        <w:jc w:val="both"/>
        <w:outlineLvl w:val="2"/>
        <w:rPr>
          <w:rFonts w:eastAsia="Times New Roman" w:cs="Times New Roman"/>
          <w:sz w:val="26"/>
          <w:szCs w:val="24"/>
          <w:lang w:eastAsia="lt-LT"/>
        </w:rPr>
      </w:pPr>
      <w:bookmarkStart w:id="118" w:name="_Toc500317911"/>
      <w:bookmarkStart w:id="119" w:name="_Toc500403242"/>
      <w:bookmarkStart w:id="120" w:name="_Toc503524100"/>
      <w:bookmarkStart w:id="121" w:name="_Toc505179773"/>
      <w:r w:rsidRPr="00473CA3">
        <w:rPr>
          <w:rFonts w:eastAsia="Times New Roman" w:cs="Times New Roman"/>
          <w:sz w:val="26"/>
          <w:szCs w:val="24"/>
          <w:lang w:eastAsia="lt-LT"/>
        </w:rPr>
        <w:t>ENIS rodiklis</w:t>
      </w:r>
      <w:bookmarkEnd w:id="118"/>
      <w:bookmarkEnd w:id="119"/>
      <w:bookmarkEnd w:id="120"/>
      <w:bookmarkEnd w:id="121"/>
    </w:p>
    <w:p w14:paraId="41089BFE" w14:textId="5D998189" w:rsidR="00473CA3" w:rsidRPr="00473CA3" w:rsidRDefault="002A753D" w:rsidP="00473CA3">
      <w:pPr>
        <w:ind w:firstLine="567"/>
        <w:jc w:val="both"/>
        <w:rPr>
          <w:rFonts w:eastAsia="Calibri" w:cs="Times New Roman"/>
          <w:lang w:eastAsia="lt-LT"/>
        </w:rPr>
      </w:pPr>
      <w:r>
        <w:rPr>
          <w:rFonts w:eastAsia="Calibri" w:cs="Times New Roman"/>
          <w:lang w:eastAsia="lt-LT"/>
        </w:rPr>
        <w:tab/>
      </w:r>
      <w:r w:rsidR="00473CA3" w:rsidRPr="00473CA3">
        <w:rPr>
          <w:rFonts w:eastAsia="Calibri" w:cs="Times New Roman"/>
          <w:lang w:eastAsia="lt-LT"/>
        </w:rPr>
        <w:t>ENIS – svarbiausias socialinės-ekonominės analizės rodiklis, atskleidžiantis, kiek kartų projekto sukuriama nauda viršija jam įgyvendinti reikalingas išlaidas. ENIS apskaičiuojama padalinant investicijų projekto kuriamą ekonominę naudą iš ekonominių išlaidų.</w:t>
      </w:r>
    </w:p>
    <w:p w14:paraId="0255337F" w14:textId="1A5EC63C" w:rsidR="00473CA3" w:rsidRPr="00473CA3" w:rsidRDefault="002A753D" w:rsidP="00473CA3">
      <w:pPr>
        <w:ind w:firstLine="360"/>
        <w:jc w:val="both"/>
        <w:rPr>
          <w:rFonts w:eastAsia="Calibri" w:cs="Times New Roman"/>
          <w:lang w:eastAsia="lt-LT"/>
        </w:rPr>
      </w:pPr>
      <w:r>
        <w:rPr>
          <w:rFonts w:eastAsia="Calibri" w:cs="Times New Roman"/>
          <w:lang w:eastAsia="lt-LT"/>
        </w:rPr>
        <w:lastRenderedPageBreak/>
        <w:tab/>
      </w:r>
      <w:r w:rsidR="00473CA3" w:rsidRPr="00473CA3">
        <w:rPr>
          <w:rFonts w:eastAsia="Calibri" w:cs="Times New Roman"/>
          <w:lang w:eastAsia="lt-LT"/>
        </w:rPr>
        <w:t>Ekonominės išlaidos yra lygios konvertuotų ir diskontuotų investicijų ir konvertuotų ir diskontuotų veiklos išlaidų sumai, sumažintai konvertuota ir diskontuota investicijų likutine verte.</w:t>
      </w:r>
    </w:p>
    <w:p w14:paraId="19A548E9" w14:textId="77777777" w:rsidR="00473CA3" w:rsidRPr="00473CA3" w:rsidRDefault="00473CA3" w:rsidP="000163B0">
      <w:pPr>
        <w:keepNext/>
        <w:keepLines/>
        <w:numPr>
          <w:ilvl w:val="1"/>
          <w:numId w:val="2"/>
        </w:numPr>
        <w:spacing w:before="120" w:after="120"/>
        <w:jc w:val="both"/>
        <w:outlineLvl w:val="1"/>
        <w:rPr>
          <w:rFonts w:eastAsia="Times New Roman" w:cs="Times New Roman"/>
          <w:color w:val="000000"/>
          <w:sz w:val="28"/>
          <w:szCs w:val="26"/>
          <w:lang w:eastAsia="lt-LT"/>
        </w:rPr>
      </w:pPr>
      <w:bookmarkStart w:id="122" w:name="_Toc500403243"/>
      <w:bookmarkStart w:id="123" w:name="_Toc503524101"/>
      <w:bookmarkStart w:id="124" w:name="_Toc505179774"/>
      <w:r w:rsidRPr="00473CA3">
        <w:rPr>
          <w:rFonts w:eastAsia="Times New Roman" w:cs="Times New Roman"/>
          <w:color w:val="000000"/>
          <w:sz w:val="28"/>
          <w:szCs w:val="26"/>
          <w:lang w:eastAsia="lt-LT"/>
        </w:rPr>
        <w:t>Optimalios alternatyvos parinkimas</w:t>
      </w:r>
      <w:bookmarkEnd w:id="122"/>
      <w:bookmarkEnd w:id="123"/>
      <w:bookmarkEnd w:id="124"/>
    </w:p>
    <w:p w14:paraId="74EAC7D8" w14:textId="4BFF42EB" w:rsidR="00473CA3" w:rsidRPr="00473CA3" w:rsidRDefault="002A753D" w:rsidP="00473CA3">
      <w:pPr>
        <w:ind w:firstLine="360"/>
        <w:jc w:val="both"/>
        <w:rPr>
          <w:rFonts w:eastAsia="Times New Roman" w:cs="Times New Roman"/>
          <w:color w:val="000000"/>
          <w:szCs w:val="24"/>
          <w:lang w:eastAsia="lt-LT"/>
        </w:rPr>
      </w:pPr>
      <w:r>
        <w:rPr>
          <w:rFonts w:eastAsia="Times New Roman" w:cs="Times New Roman"/>
          <w:color w:val="000000"/>
          <w:szCs w:val="24"/>
          <w:lang w:eastAsia="lt-LT"/>
        </w:rPr>
        <w:tab/>
      </w:r>
      <w:r w:rsidR="00473CA3" w:rsidRPr="00473CA3">
        <w:rPr>
          <w:rFonts w:eastAsia="Times New Roman" w:cs="Times New Roman"/>
          <w:color w:val="000000"/>
          <w:szCs w:val="24"/>
          <w:lang w:eastAsia="lt-LT"/>
        </w:rPr>
        <w:t>Vertinant projekto socialinę – ekonominę naudą būtina įvertinti ekonominius rodiklius, kuriais galima remtis, kuri iš alternatyvų teikią didžiausią naudą ar sąlygoja didžiausią žalą. Socialinės – ekonominės analizės metu skaičiuojama ekonominė dabartinė vertė (</w:t>
      </w:r>
      <w:r w:rsidR="007B192B">
        <w:rPr>
          <w:rFonts w:eastAsia="Times New Roman" w:cs="Times New Roman"/>
          <w:color w:val="000000"/>
          <w:szCs w:val="24"/>
          <w:lang w:eastAsia="lt-LT"/>
        </w:rPr>
        <w:t>E</w:t>
      </w:r>
      <w:r w:rsidR="00473CA3" w:rsidRPr="00473CA3">
        <w:rPr>
          <w:rFonts w:eastAsia="Times New Roman" w:cs="Times New Roman"/>
          <w:color w:val="000000"/>
          <w:szCs w:val="24"/>
          <w:lang w:eastAsia="lt-LT"/>
        </w:rPr>
        <w:t xml:space="preserve">GDV), ekonominė vidinė grąžos norma (EVGN) ir ekonominis naudos ir išlaidų santykis (ENIS).  Vertinant projekto alternatyvos pasirinkimą, pirmenybė teikiama projekto alternatyvai, kurios ekonominiai rodikliai nusako didesnę projekto naudą. </w:t>
      </w:r>
    </w:p>
    <w:p w14:paraId="6E0198F6" w14:textId="0422520A" w:rsidR="00473CA3" w:rsidRPr="00473CA3" w:rsidRDefault="002A753D" w:rsidP="00473CA3">
      <w:pPr>
        <w:ind w:firstLine="360"/>
        <w:jc w:val="both"/>
        <w:rPr>
          <w:rFonts w:eastAsia="Times New Roman" w:cs="Times New Roman"/>
          <w:color w:val="000000"/>
          <w:szCs w:val="24"/>
          <w:lang w:eastAsia="lt-LT"/>
        </w:rPr>
      </w:pPr>
      <w:r>
        <w:rPr>
          <w:rFonts w:eastAsia="Times New Roman" w:cs="Times New Roman"/>
          <w:color w:val="000000"/>
          <w:szCs w:val="24"/>
          <w:lang w:eastAsia="lt-LT"/>
        </w:rPr>
        <w:tab/>
      </w:r>
      <w:r w:rsidR="00473CA3" w:rsidRPr="00473CA3">
        <w:rPr>
          <w:rFonts w:eastAsia="Times New Roman" w:cs="Times New Roman"/>
          <w:color w:val="000000"/>
          <w:szCs w:val="24"/>
          <w:lang w:eastAsia="lt-LT"/>
        </w:rPr>
        <w:t>Remiantis finansinės ir socialinės – ekonominės analizės rodikliais yra pateikiamos išvados dėl patraukliausios (optimaliausios) alternatyvos. Žemiau pateiktoje lentelėje pateikta informacija apie socialinės – ekonominės naudos (žalos) rodiklius. Šis projektas yra finansiškai neatsiperkantis, tačiau optimaliausios alternatyvos atveju (</w:t>
      </w:r>
      <w:r w:rsidR="00FB107C">
        <w:rPr>
          <w:rFonts w:eastAsia="Calibri" w:cs="Times New Roman"/>
        </w:rPr>
        <w:t>esamo pastato techninių ir funkcinių savybių pagerinimas</w:t>
      </w:r>
      <w:r w:rsidR="00473CA3" w:rsidRPr="00473CA3">
        <w:rPr>
          <w:rFonts w:eastAsia="Calibri" w:cs="Times New Roman"/>
        </w:rPr>
        <w:t xml:space="preserve"> </w:t>
      </w:r>
      <w:r w:rsidR="00FB107C">
        <w:rPr>
          <w:rFonts w:eastAsia="Calibri" w:cs="Times New Roman"/>
        </w:rPr>
        <w:t>(</w:t>
      </w:r>
      <w:r w:rsidR="00473CA3" w:rsidRPr="00473CA3">
        <w:rPr>
          <w:rFonts w:eastAsia="Calibri" w:cs="Times New Roman"/>
        </w:rPr>
        <w:t>technologij</w:t>
      </w:r>
      <w:r w:rsidR="00FB107C">
        <w:rPr>
          <w:rFonts w:eastAsia="Calibri" w:cs="Times New Roman"/>
        </w:rPr>
        <w:t>a</w:t>
      </w:r>
      <w:r w:rsidR="00473CA3" w:rsidRPr="00473CA3">
        <w:rPr>
          <w:rFonts w:eastAsia="Calibri" w:cs="Times New Roman"/>
        </w:rPr>
        <w:t xml:space="preserve"> A</w:t>
      </w:r>
      <w:r w:rsidR="00FB107C">
        <w:rPr>
          <w:rFonts w:eastAsia="Calibri" w:cs="Times New Roman"/>
        </w:rPr>
        <w:t>)</w:t>
      </w:r>
      <w:r w:rsidR="00473CA3" w:rsidRPr="00473CA3">
        <w:rPr>
          <w:rFonts w:eastAsia="Times New Roman" w:cs="Times New Roman"/>
          <w:color w:val="000000"/>
          <w:szCs w:val="24"/>
          <w:lang w:eastAsia="lt-LT"/>
        </w:rPr>
        <w:t xml:space="preserve">) teikia socialinę – ekonominę naudą. Viešieji investicijų projektai dažnai nėra finansiškai atsiperkantys, tačiau jie naudingi socialiniu – ekonominiu aspektu. </w:t>
      </w:r>
    </w:p>
    <w:p w14:paraId="4E55F9FF" w14:textId="77777777" w:rsidR="00473CA3" w:rsidRPr="00473CA3" w:rsidRDefault="00473CA3" w:rsidP="00473CA3">
      <w:pPr>
        <w:jc w:val="center"/>
        <w:rPr>
          <w:rFonts w:eastAsia="Calibri" w:cs="Times New Roman"/>
          <w:i/>
        </w:rPr>
      </w:pPr>
      <w:r w:rsidRPr="00473CA3">
        <w:rPr>
          <w:rFonts w:eastAsia="Calibri" w:cs="Times New Roman"/>
          <w:i/>
        </w:rPr>
        <w:t>5.2. lentelė. Projekto įgyvendinimo alternatyvų ekonominių rodiklių palyginimas</w:t>
      </w:r>
    </w:p>
    <w:tbl>
      <w:tblPr>
        <w:tblW w:w="4631" w:type="pct"/>
        <w:jc w:val="center"/>
        <w:tblLook w:val="04A0" w:firstRow="1" w:lastRow="0" w:firstColumn="1" w:lastColumn="0" w:noHBand="0" w:noVBand="1"/>
      </w:tblPr>
      <w:tblGrid>
        <w:gridCol w:w="798"/>
        <w:gridCol w:w="2243"/>
        <w:gridCol w:w="1305"/>
        <w:gridCol w:w="1453"/>
        <w:gridCol w:w="3328"/>
      </w:tblGrid>
      <w:tr w:rsidR="00473CA3" w:rsidRPr="00473CA3" w14:paraId="2B2DCD92" w14:textId="77777777" w:rsidTr="00E13792">
        <w:trPr>
          <w:trHeight w:val="495"/>
          <w:jc w:val="center"/>
        </w:trPr>
        <w:tc>
          <w:tcPr>
            <w:tcW w:w="437"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53648360"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Eil. Nr.</w:t>
            </w:r>
          </w:p>
        </w:tc>
        <w:tc>
          <w:tcPr>
            <w:tcW w:w="1229"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210EE9D"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Socialinės – ekonominės analizės rodiklis</w:t>
            </w:r>
          </w:p>
        </w:tc>
        <w:tc>
          <w:tcPr>
            <w:tcW w:w="715"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E9ED6B9"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I alternatyva</w:t>
            </w:r>
          </w:p>
        </w:tc>
        <w:tc>
          <w:tcPr>
            <w:tcW w:w="796"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EA0614E"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II alternatyva</w:t>
            </w:r>
          </w:p>
        </w:tc>
        <w:tc>
          <w:tcPr>
            <w:tcW w:w="1823"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9C1CEF8"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Išvados</w:t>
            </w:r>
          </w:p>
        </w:tc>
      </w:tr>
      <w:tr w:rsidR="00473CA3" w:rsidRPr="00473CA3" w14:paraId="7D2AA719" w14:textId="77777777" w:rsidTr="00473CA3">
        <w:trPr>
          <w:trHeight w:val="315"/>
          <w:jc w:val="center"/>
        </w:trPr>
        <w:tc>
          <w:tcPr>
            <w:tcW w:w="437" w:type="pct"/>
            <w:tcBorders>
              <w:top w:val="nil"/>
              <w:left w:val="single" w:sz="8" w:space="0" w:color="auto"/>
              <w:bottom w:val="single" w:sz="8" w:space="0" w:color="auto"/>
              <w:right w:val="single" w:sz="8" w:space="0" w:color="auto"/>
            </w:tcBorders>
            <w:shd w:val="clear" w:color="auto" w:fill="auto"/>
            <w:noWrap/>
            <w:vAlign w:val="center"/>
            <w:hideMark/>
          </w:tcPr>
          <w:p w14:paraId="17342CD6"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w:t>
            </w:r>
          </w:p>
        </w:tc>
        <w:tc>
          <w:tcPr>
            <w:tcW w:w="1229" w:type="pct"/>
            <w:tcBorders>
              <w:top w:val="nil"/>
              <w:left w:val="nil"/>
              <w:bottom w:val="single" w:sz="8" w:space="0" w:color="auto"/>
              <w:right w:val="single" w:sz="8" w:space="0" w:color="auto"/>
            </w:tcBorders>
            <w:shd w:val="clear" w:color="auto" w:fill="auto"/>
            <w:noWrap/>
            <w:vAlign w:val="center"/>
            <w:hideMark/>
          </w:tcPr>
          <w:p w14:paraId="47A8DC91"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 xml:space="preserve">EGDV </w:t>
            </w:r>
          </w:p>
        </w:tc>
        <w:tc>
          <w:tcPr>
            <w:tcW w:w="715" w:type="pct"/>
            <w:tcBorders>
              <w:top w:val="nil"/>
              <w:left w:val="nil"/>
              <w:bottom w:val="single" w:sz="8" w:space="0" w:color="auto"/>
              <w:right w:val="single" w:sz="8" w:space="0" w:color="auto"/>
            </w:tcBorders>
            <w:shd w:val="clear" w:color="auto" w:fill="auto"/>
            <w:noWrap/>
          </w:tcPr>
          <w:p w14:paraId="342283D0" w14:textId="0079E849" w:rsidR="00473CA3" w:rsidRPr="00473CA3" w:rsidRDefault="000253A0" w:rsidP="00473CA3">
            <w:pPr>
              <w:jc w:val="both"/>
              <w:rPr>
                <w:rFonts w:eastAsia="Calibri" w:cs="Times New Roman"/>
                <w:b/>
                <w:sz w:val="18"/>
                <w:szCs w:val="18"/>
              </w:rPr>
            </w:pPr>
            <w:r>
              <w:rPr>
                <w:rFonts w:eastAsia="Calibri" w:cs="Times New Roman"/>
                <w:b/>
                <w:sz w:val="18"/>
                <w:szCs w:val="18"/>
              </w:rPr>
              <w:t>4.726.952</w:t>
            </w:r>
          </w:p>
        </w:tc>
        <w:tc>
          <w:tcPr>
            <w:tcW w:w="796" w:type="pct"/>
            <w:tcBorders>
              <w:top w:val="nil"/>
              <w:left w:val="nil"/>
              <w:bottom w:val="single" w:sz="8" w:space="0" w:color="auto"/>
              <w:right w:val="single" w:sz="8" w:space="0" w:color="auto"/>
            </w:tcBorders>
            <w:shd w:val="clear" w:color="auto" w:fill="auto"/>
            <w:noWrap/>
          </w:tcPr>
          <w:p w14:paraId="2B2793F0" w14:textId="1D14CBE7" w:rsidR="00473CA3" w:rsidRPr="00473CA3" w:rsidRDefault="000253A0" w:rsidP="00473CA3">
            <w:pPr>
              <w:jc w:val="both"/>
              <w:rPr>
                <w:rFonts w:eastAsia="Calibri" w:cs="Times New Roman"/>
                <w:sz w:val="18"/>
                <w:szCs w:val="18"/>
              </w:rPr>
            </w:pPr>
            <w:r>
              <w:rPr>
                <w:rFonts w:eastAsia="Calibri" w:cs="Times New Roman"/>
                <w:sz w:val="18"/>
                <w:szCs w:val="18"/>
              </w:rPr>
              <w:t>4.711.601</w:t>
            </w:r>
          </w:p>
        </w:tc>
        <w:tc>
          <w:tcPr>
            <w:tcW w:w="1823" w:type="pct"/>
            <w:vMerge w:val="restart"/>
            <w:tcBorders>
              <w:top w:val="nil"/>
              <w:left w:val="single" w:sz="8" w:space="0" w:color="auto"/>
              <w:bottom w:val="single" w:sz="8" w:space="0" w:color="000000"/>
              <w:right w:val="single" w:sz="8" w:space="0" w:color="auto"/>
            </w:tcBorders>
            <w:shd w:val="clear" w:color="auto" w:fill="auto"/>
            <w:vAlign w:val="center"/>
            <w:hideMark/>
          </w:tcPr>
          <w:p w14:paraId="28631BB5" w14:textId="6366A96E"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Investicijų projekto įgyvendinimas socialiniu - ekonominiu požiūriu yra atsiperkantis abiejų alternatyvų atveju, tačiau I alternatyva yra optimalesnė</w:t>
            </w:r>
          </w:p>
        </w:tc>
      </w:tr>
      <w:tr w:rsidR="00473CA3" w:rsidRPr="00473CA3" w14:paraId="1C59716B" w14:textId="77777777" w:rsidTr="00473CA3">
        <w:trPr>
          <w:trHeight w:val="315"/>
          <w:jc w:val="center"/>
        </w:trPr>
        <w:tc>
          <w:tcPr>
            <w:tcW w:w="437" w:type="pct"/>
            <w:tcBorders>
              <w:top w:val="nil"/>
              <w:left w:val="single" w:sz="8" w:space="0" w:color="auto"/>
              <w:bottom w:val="single" w:sz="8" w:space="0" w:color="auto"/>
              <w:right w:val="single" w:sz="8" w:space="0" w:color="auto"/>
            </w:tcBorders>
            <w:shd w:val="clear" w:color="auto" w:fill="auto"/>
            <w:noWrap/>
            <w:vAlign w:val="center"/>
            <w:hideMark/>
          </w:tcPr>
          <w:p w14:paraId="68595AB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2</w:t>
            </w:r>
          </w:p>
        </w:tc>
        <w:tc>
          <w:tcPr>
            <w:tcW w:w="1229" w:type="pct"/>
            <w:tcBorders>
              <w:top w:val="nil"/>
              <w:left w:val="nil"/>
              <w:bottom w:val="single" w:sz="8" w:space="0" w:color="auto"/>
              <w:right w:val="single" w:sz="8" w:space="0" w:color="auto"/>
            </w:tcBorders>
            <w:shd w:val="clear" w:color="auto" w:fill="auto"/>
            <w:noWrap/>
            <w:vAlign w:val="center"/>
            <w:hideMark/>
          </w:tcPr>
          <w:p w14:paraId="46F95F2A"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EVGN</w:t>
            </w:r>
          </w:p>
        </w:tc>
        <w:tc>
          <w:tcPr>
            <w:tcW w:w="715" w:type="pct"/>
            <w:tcBorders>
              <w:top w:val="nil"/>
              <w:left w:val="nil"/>
              <w:bottom w:val="single" w:sz="8" w:space="0" w:color="auto"/>
              <w:right w:val="single" w:sz="8" w:space="0" w:color="auto"/>
            </w:tcBorders>
            <w:shd w:val="clear" w:color="auto" w:fill="auto"/>
            <w:noWrap/>
          </w:tcPr>
          <w:p w14:paraId="67C4BBCD" w14:textId="0DD677DC" w:rsidR="00473CA3" w:rsidRPr="00473CA3" w:rsidRDefault="000253A0" w:rsidP="00473CA3">
            <w:pPr>
              <w:jc w:val="both"/>
              <w:rPr>
                <w:rFonts w:eastAsia="Calibri" w:cs="Times New Roman"/>
                <w:b/>
                <w:sz w:val="18"/>
                <w:szCs w:val="18"/>
              </w:rPr>
            </w:pPr>
            <w:r>
              <w:rPr>
                <w:rFonts w:eastAsia="Calibri" w:cs="Times New Roman"/>
                <w:b/>
                <w:sz w:val="18"/>
                <w:szCs w:val="18"/>
              </w:rPr>
              <w:t>324,88</w:t>
            </w:r>
            <w:r w:rsidR="00473CA3" w:rsidRPr="00473CA3">
              <w:rPr>
                <w:rFonts w:eastAsia="Calibri" w:cs="Times New Roman"/>
                <w:b/>
                <w:sz w:val="18"/>
                <w:szCs w:val="18"/>
              </w:rPr>
              <w:t>%</w:t>
            </w:r>
          </w:p>
        </w:tc>
        <w:tc>
          <w:tcPr>
            <w:tcW w:w="796" w:type="pct"/>
            <w:tcBorders>
              <w:top w:val="nil"/>
              <w:left w:val="nil"/>
              <w:bottom w:val="single" w:sz="8" w:space="0" w:color="auto"/>
              <w:right w:val="single" w:sz="8" w:space="0" w:color="auto"/>
            </w:tcBorders>
            <w:shd w:val="clear" w:color="auto" w:fill="auto"/>
            <w:noWrap/>
          </w:tcPr>
          <w:p w14:paraId="016596BF" w14:textId="10C7E6F9" w:rsidR="00473CA3" w:rsidRPr="00473CA3" w:rsidRDefault="000253A0" w:rsidP="00473CA3">
            <w:pPr>
              <w:jc w:val="both"/>
              <w:rPr>
                <w:rFonts w:eastAsia="Calibri" w:cs="Times New Roman"/>
                <w:sz w:val="18"/>
                <w:szCs w:val="18"/>
              </w:rPr>
            </w:pPr>
            <w:r>
              <w:rPr>
                <w:rFonts w:eastAsia="Calibri" w:cs="Times New Roman"/>
                <w:sz w:val="18"/>
                <w:szCs w:val="18"/>
              </w:rPr>
              <w:t>252,34</w:t>
            </w:r>
            <w:r w:rsidR="008E571C">
              <w:rPr>
                <w:rFonts w:eastAsia="Calibri" w:cs="Times New Roman"/>
                <w:sz w:val="18"/>
                <w:szCs w:val="18"/>
              </w:rPr>
              <w:t>%</w:t>
            </w:r>
          </w:p>
        </w:tc>
        <w:tc>
          <w:tcPr>
            <w:tcW w:w="1823" w:type="pct"/>
            <w:vMerge/>
            <w:tcBorders>
              <w:top w:val="nil"/>
              <w:left w:val="single" w:sz="8" w:space="0" w:color="auto"/>
              <w:bottom w:val="single" w:sz="8" w:space="0" w:color="000000"/>
              <w:right w:val="single" w:sz="8" w:space="0" w:color="auto"/>
            </w:tcBorders>
            <w:shd w:val="clear" w:color="auto" w:fill="auto"/>
            <w:vAlign w:val="center"/>
            <w:hideMark/>
          </w:tcPr>
          <w:p w14:paraId="3154C6C0" w14:textId="77777777" w:rsidR="00473CA3" w:rsidRPr="00473CA3" w:rsidRDefault="00473CA3" w:rsidP="00473CA3">
            <w:pPr>
              <w:spacing w:line="240" w:lineRule="auto"/>
              <w:jc w:val="both"/>
              <w:rPr>
                <w:rFonts w:eastAsia="Times New Roman" w:cs="Times New Roman"/>
                <w:b/>
                <w:bCs/>
                <w:color w:val="000000"/>
                <w:sz w:val="18"/>
                <w:szCs w:val="18"/>
                <w:lang w:eastAsia="lt-LT"/>
              </w:rPr>
            </w:pPr>
          </w:p>
        </w:tc>
      </w:tr>
      <w:tr w:rsidR="00473CA3" w:rsidRPr="00473CA3" w14:paraId="02C33B30" w14:textId="77777777" w:rsidTr="00473CA3">
        <w:trPr>
          <w:trHeight w:val="315"/>
          <w:jc w:val="center"/>
        </w:trPr>
        <w:tc>
          <w:tcPr>
            <w:tcW w:w="437" w:type="pct"/>
            <w:tcBorders>
              <w:top w:val="nil"/>
              <w:left w:val="single" w:sz="8" w:space="0" w:color="auto"/>
              <w:bottom w:val="single" w:sz="8" w:space="0" w:color="auto"/>
              <w:right w:val="single" w:sz="8" w:space="0" w:color="auto"/>
            </w:tcBorders>
            <w:shd w:val="clear" w:color="auto" w:fill="auto"/>
            <w:noWrap/>
            <w:vAlign w:val="center"/>
            <w:hideMark/>
          </w:tcPr>
          <w:p w14:paraId="2E60E7A8"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3</w:t>
            </w:r>
          </w:p>
        </w:tc>
        <w:tc>
          <w:tcPr>
            <w:tcW w:w="1229" w:type="pct"/>
            <w:tcBorders>
              <w:top w:val="nil"/>
              <w:left w:val="nil"/>
              <w:bottom w:val="single" w:sz="8" w:space="0" w:color="auto"/>
              <w:right w:val="single" w:sz="8" w:space="0" w:color="auto"/>
            </w:tcBorders>
            <w:shd w:val="clear" w:color="auto" w:fill="auto"/>
            <w:noWrap/>
            <w:vAlign w:val="center"/>
            <w:hideMark/>
          </w:tcPr>
          <w:p w14:paraId="56A3E8B1"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ENIS</w:t>
            </w:r>
          </w:p>
        </w:tc>
        <w:tc>
          <w:tcPr>
            <w:tcW w:w="715" w:type="pct"/>
            <w:tcBorders>
              <w:top w:val="nil"/>
              <w:left w:val="nil"/>
              <w:bottom w:val="single" w:sz="8" w:space="0" w:color="auto"/>
              <w:right w:val="single" w:sz="8" w:space="0" w:color="auto"/>
            </w:tcBorders>
            <w:shd w:val="clear" w:color="auto" w:fill="auto"/>
            <w:noWrap/>
          </w:tcPr>
          <w:p w14:paraId="6922A986" w14:textId="58DE09B4" w:rsidR="00473CA3" w:rsidRPr="00473CA3" w:rsidRDefault="000253A0" w:rsidP="00473CA3">
            <w:pPr>
              <w:jc w:val="both"/>
              <w:rPr>
                <w:rFonts w:eastAsia="Calibri" w:cs="Times New Roman"/>
                <w:b/>
                <w:sz w:val="18"/>
                <w:szCs w:val="18"/>
              </w:rPr>
            </w:pPr>
            <w:r>
              <w:rPr>
                <w:rFonts w:eastAsia="Calibri" w:cs="Times New Roman"/>
                <w:b/>
                <w:sz w:val="18"/>
                <w:szCs w:val="18"/>
              </w:rPr>
              <w:t>154,97</w:t>
            </w:r>
            <w:r w:rsidR="00473CA3" w:rsidRPr="00473CA3">
              <w:rPr>
                <w:rFonts w:eastAsia="Calibri" w:cs="Times New Roman"/>
                <w:b/>
                <w:sz w:val="18"/>
                <w:szCs w:val="18"/>
              </w:rPr>
              <w:t xml:space="preserve"> </w:t>
            </w:r>
          </w:p>
        </w:tc>
        <w:tc>
          <w:tcPr>
            <w:tcW w:w="796" w:type="pct"/>
            <w:tcBorders>
              <w:top w:val="nil"/>
              <w:left w:val="nil"/>
              <w:bottom w:val="single" w:sz="8" w:space="0" w:color="auto"/>
              <w:right w:val="single" w:sz="8" w:space="0" w:color="auto"/>
            </w:tcBorders>
            <w:shd w:val="clear" w:color="auto" w:fill="auto"/>
            <w:noWrap/>
          </w:tcPr>
          <w:p w14:paraId="71CE6C51" w14:textId="349C5DE3" w:rsidR="00473CA3" w:rsidRPr="00473CA3" w:rsidRDefault="000253A0" w:rsidP="00473CA3">
            <w:pPr>
              <w:jc w:val="both"/>
              <w:rPr>
                <w:rFonts w:eastAsia="Calibri" w:cs="Times New Roman"/>
                <w:sz w:val="18"/>
                <w:szCs w:val="18"/>
              </w:rPr>
            </w:pPr>
            <w:r>
              <w:rPr>
                <w:rFonts w:eastAsia="Calibri" w:cs="Times New Roman"/>
                <w:sz w:val="18"/>
                <w:szCs w:val="18"/>
              </w:rPr>
              <w:t>103,31</w:t>
            </w:r>
          </w:p>
        </w:tc>
        <w:tc>
          <w:tcPr>
            <w:tcW w:w="1823" w:type="pct"/>
            <w:vMerge/>
            <w:tcBorders>
              <w:top w:val="nil"/>
              <w:left w:val="single" w:sz="8" w:space="0" w:color="auto"/>
              <w:bottom w:val="single" w:sz="8" w:space="0" w:color="000000"/>
              <w:right w:val="single" w:sz="8" w:space="0" w:color="auto"/>
            </w:tcBorders>
            <w:shd w:val="clear" w:color="auto" w:fill="auto"/>
            <w:vAlign w:val="center"/>
            <w:hideMark/>
          </w:tcPr>
          <w:p w14:paraId="171E5C2F" w14:textId="77777777" w:rsidR="00473CA3" w:rsidRPr="00473CA3" w:rsidRDefault="00473CA3" w:rsidP="00473CA3">
            <w:pPr>
              <w:spacing w:line="240" w:lineRule="auto"/>
              <w:jc w:val="both"/>
              <w:rPr>
                <w:rFonts w:eastAsia="Times New Roman" w:cs="Times New Roman"/>
                <w:b/>
                <w:bCs/>
                <w:color w:val="000000"/>
                <w:sz w:val="18"/>
                <w:szCs w:val="18"/>
                <w:lang w:eastAsia="lt-LT"/>
              </w:rPr>
            </w:pPr>
          </w:p>
        </w:tc>
      </w:tr>
    </w:tbl>
    <w:p w14:paraId="16C25830"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Šaltinis: sudaryta autorių pagal turimus duomenis</w:t>
      </w:r>
    </w:p>
    <w:p w14:paraId="38BDE250" w14:textId="77777777" w:rsidR="00473CA3" w:rsidRPr="00473CA3" w:rsidRDefault="00473CA3" w:rsidP="00473CA3">
      <w:pPr>
        <w:jc w:val="center"/>
        <w:rPr>
          <w:rFonts w:eastAsia="Calibri" w:cs="Times New Roman"/>
          <w:sz w:val="20"/>
          <w:szCs w:val="20"/>
        </w:rPr>
      </w:pPr>
    </w:p>
    <w:p w14:paraId="679FDC5E" w14:textId="04888E68" w:rsidR="00473CA3" w:rsidRPr="00473CA3" w:rsidRDefault="002A753D" w:rsidP="00473CA3">
      <w:pPr>
        <w:ind w:firstLine="450"/>
        <w:jc w:val="both"/>
        <w:rPr>
          <w:rFonts w:eastAsia="Times New Roman" w:cs="Times New Roman"/>
          <w:color w:val="000000"/>
          <w:szCs w:val="24"/>
          <w:lang w:eastAsia="lt-LT"/>
        </w:rPr>
      </w:pPr>
      <w:r>
        <w:rPr>
          <w:rFonts w:eastAsia="Times New Roman" w:cs="Times New Roman"/>
          <w:b/>
          <w:color w:val="000000"/>
          <w:szCs w:val="24"/>
          <w:lang w:eastAsia="lt-LT"/>
        </w:rPr>
        <w:tab/>
      </w:r>
      <w:r w:rsidR="00473CA3" w:rsidRPr="00473CA3">
        <w:rPr>
          <w:rFonts w:eastAsia="Times New Roman" w:cs="Times New Roman"/>
          <w:b/>
          <w:color w:val="000000"/>
          <w:szCs w:val="24"/>
          <w:lang w:eastAsia="lt-LT"/>
        </w:rPr>
        <w:t xml:space="preserve">Išvada. </w:t>
      </w:r>
      <w:r w:rsidR="00473CA3" w:rsidRPr="00473CA3">
        <w:rPr>
          <w:rFonts w:eastAsia="Times New Roman" w:cs="Times New Roman"/>
          <w:color w:val="000000"/>
          <w:szCs w:val="24"/>
          <w:lang w:eastAsia="lt-LT"/>
        </w:rPr>
        <w:t xml:space="preserve">Atliktos socialinės – ekonominės analizės metu nustatyta, kad investicijų projekto įgyvendinimas socialiniu – ekonominiu požiūriu yra naudingas I ir II alternatyvų atveju. Šių alternatyvų atveju gaunama socialinė – ekonominė nauda, kurią nusako teigiama ekonominė - socialinė grynoji ekonominė vertė ir ekonominė vidinė grąžos norma, kuri šiuo atveju yra didesnė už socialinę diskonto normą. Be to, viešųjų investicijų projektų ENIS yra didesnė už vienetą. Tačiau I alternatyvos visi socialinės – ekonominės naudos rodikliai yra ženkliai didesnės reikšmės, nei II alternatyvos atitinkami rodikliai, kas parodo, kad I alternatyva yra optimalesnė. I alternatyvos atveju EGDV rodiklis siekia </w:t>
      </w:r>
      <w:r w:rsidR="000253A0">
        <w:rPr>
          <w:rFonts w:eastAsia="Times New Roman" w:cs="Times New Roman"/>
          <w:color w:val="000000"/>
          <w:szCs w:val="24"/>
          <w:lang w:eastAsia="lt-LT"/>
        </w:rPr>
        <w:t>4.726.952</w:t>
      </w:r>
      <w:r w:rsidR="00473CA3" w:rsidRPr="00473CA3">
        <w:rPr>
          <w:rFonts w:eastAsia="Times New Roman" w:cs="Times New Roman"/>
          <w:color w:val="000000"/>
          <w:szCs w:val="24"/>
          <w:lang w:eastAsia="lt-LT"/>
        </w:rPr>
        <w:t xml:space="preserve"> EUR, EVGN rodiklis yra </w:t>
      </w:r>
      <w:r w:rsidR="000253A0">
        <w:rPr>
          <w:rFonts w:eastAsia="Times New Roman" w:cs="Times New Roman"/>
          <w:color w:val="000000"/>
          <w:szCs w:val="24"/>
          <w:lang w:eastAsia="lt-LT"/>
        </w:rPr>
        <w:t>324,88</w:t>
      </w:r>
      <w:r w:rsidR="00473CA3" w:rsidRPr="00473CA3">
        <w:rPr>
          <w:rFonts w:eastAsia="Times New Roman" w:cs="Times New Roman"/>
          <w:color w:val="000000"/>
          <w:szCs w:val="24"/>
          <w:lang w:eastAsia="lt-LT"/>
        </w:rPr>
        <w:t xml:space="preserve"> proc., o naudos ir kaštų santykis – </w:t>
      </w:r>
      <w:r w:rsidR="000253A0">
        <w:rPr>
          <w:rFonts w:eastAsia="Times New Roman" w:cs="Times New Roman"/>
          <w:color w:val="000000"/>
          <w:szCs w:val="24"/>
          <w:lang w:eastAsia="lt-LT"/>
        </w:rPr>
        <w:t>154,97</w:t>
      </w:r>
      <w:r w:rsidR="00473CA3" w:rsidRPr="00473CA3">
        <w:rPr>
          <w:rFonts w:eastAsia="Times New Roman" w:cs="Times New Roman"/>
          <w:color w:val="000000"/>
          <w:szCs w:val="24"/>
          <w:lang w:eastAsia="lt-LT"/>
        </w:rPr>
        <w:t xml:space="preserve">, II alternatyvos atitinkami rodikliai yra </w:t>
      </w:r>
      <w:r w:rsidR="000253A0">
        <w:rPr>
          <w:rFonts w:eastAsia="Times New Roman" w:cs="Times New Roman"/>
          <w:color w:val="000000"/>
          <w:szCs w:val="24"/>
          <w:lang w:eastAsia="lt-LT"/>
        </w:rPr>
        <w:t>4.711.601</w:t>
      </w:r>
      <w:r w:rsidR="00473CA3" w:rsidRPr="00473CA3">
        <w:rPr>
          <w:rFonts w:eastAsia="Times New Roman" w:cs="Times New Roman"/>
          <w:color w:val="000000"/>
          <w:szCs w:val="24"/>
          <w:lang w:eastAsia="lt-LT"/>
        </w:rPr>
        <w:t xml:space="preserve"> EUR, </w:t>
      </w:r>
      <w:r w:rsidR="000253A0">
        <w:rPr>
          <w:rFonts w:eastAsia="Times New Roman" w:cs="Times New Roman"/>
          <w:color w:val="000000"/>
          <w:szCs w:val="24"/>
          <w:lang w:eastAsia="lt-LT"/>
        </w:rPr>
        <w:t>252,34</w:t>
      </w:r>
      <w:r w:rsidR="00473CA3" w:rsidRPr="00473CA3">
        <w:rPr>
          <w:rFonts w:eastAsia="Times New Roman" w:cs="Times New Roman"/>
          <w:color w:val="000000"/>
          <w:szCs w:val="24"/>
          <w:lang w:eastAsia="lt-LT"/>
        </w:rPr>
        <w:t xml:space="preserve"> proc. ir </w:t>
      </w:r>
      <w:r w:rsidR="000253A0">
        <w:rPr>
          <w:rFonts w:eastAsia="Times New Roman" w:cs="Times New Roman"/>
          <w:color w:val="000000"/>
          <w:szCs w:val="24"/>
          <w:lang w:eastAsia="lt-LT"/>
        </w:rPr>
        <w:t>103,31</w:t>
      </w:r>
      <w:r w:rsidR="00473CA3" w:rsidRPr="00473CA3">
        <w:rPr>
          <w:rFonts w:eastAsia="Times New Roman" w:cs="Times New Roman"/>
          <w:color w:val="000000"/>
          <w:szCs w:val="24"/>
          <w:lang w:eastAsia="lt-LT"/>
        </w:rPr>
        <w:t xml:space="preserve">.  Darytina išvada, kad projektas yra prasmingas ir visuomeniškai naudingas, todėl jį rekomenduotina įgyvendinti </w:t>
      </w:r>
      <w:r w:rsidR="008E571C">
        <w:rPr>
          <w:rFonts w:eastAsia="Times New Roman" w:cs="Times New Roman"/>
          <w:color w:val="000000"/>
          <w:szCs w:val="24"/>
          <w:lang w:eastAsia="lt-LT"/>
        </w:rPr>
        <w:t>pakeičiant stogo dangą bitumine</w:t>
      </w:r>
      <w:r w:rsidR="00473CA3" w:rsidRPr="00473CA3">
        <w:rPr>
          <w:rFonts w:eastAsia="Times New Roman" w:cs="Times New Roman"/>
          <w:color w:val="000000"/>
          <w:szCs w:val="24"/>
          <w:lang w:eastAsia="lt-LT"/>
        </w:rPr>
        <w:t>. Toliau bus nagrinėjama tik I alternatyva.</w:t>
      </w:r>
    </w:p>
    <w:p w14:paraId="7AD60306" w14:textId="77777777" w:rsidR="00473CA3" w:rsidRPr="00473CA3" w:rsidRDefault="00473CA3" w:rsidP="000163B0">
      <w:pPr>
        <w:keepNext/>
        <w:keepLines/>
        <w:pageBreakBefore/>
        <w:numPr>
          <w:ilvl w:val="0"/>
          <w:numId w:val="15"/>
        </w:numPr>
        <w:spacing w:before="240" w:after="240"/>
        <w:jc w:val="both"/>
        <w:outlineLvl w:val="0"/>
        <w:rPr>
          <w:rFonts w:eastAsia="Times New Roman" w:cs="Times New Roman"/>
          <w:caps/>
          <w:color w:val="000000"/>
          <w:sz w:val="32"/>
          <w:szCs w:val="32"/>
        </w:rPr>
      </w:pPr>
      <w:bookmarkStart w:id="125" w:name="_Toc500403244"/>
      <w:bookmarkStart w:id="126" w:name="_Toc503524102"/>
      <w:bookmarkStart w:id="127" w:name="_Toc505179775"/>
      <w:r w:rsidRPr="00473CA3">
        <w:rPr>
          <w:rFonts w:eastAsia="Times New Roman" w:cs="Times New Roman"/>
          <w:caps/>
          <w:color w:val="000000"/>
          <w:sz w:val="32"/>
          <w:szCs w:val="32"/>
        </w:rPr>
        <w:lastRenderedPageBreak/>
        <w:t>PROJEKTO RIZIKOS IR JAUTRUMO ANALIZĖ</w:t>
      </w:r>
      <w:bookmarkEnd w:id="125"/>
      <w:bookmarkEnd w:id="126"/>
      <w:bookmarkEnd w:id="127"/>
    </w:p>
    <w:p w14:paraId="7F3EE733" w14:textId="206731B8" w:rsidR="00473CA3" w:rsidRPr="00473CA3" w:rsidRDefault="002A753D" w:rsidP="00473CA3">
      <w:pPr>
        <w:ind w:firstLine="450"/>
        <w:jc w:val="both"/>
        <w:rPr>
          <w:rFonts w:eastAsia="Times New Roman" w:cs="Times New Roman"/>
          <w:color w:val="000000"/>
          <w:szCs w:val="24"/>
          <w:lang w:eastAsia="lt-LT"/>
        </w:rPr>
      </w:pPr>
      <w:r>
        <w:rPr>
          <w:rFonts w:eastAsia="Times New Roman" w:cs="Times New Roman"/>
          <w:color w:val="000000"/>
          <w:szCs w:val="24"/>
          <w:lang w:eastAsia="lt-LT"/>
        </w:rPr>
        <w:tab/>
      </w:r>
      <w:r w:rsidR="00473CA3" w:rsidRPr="00473CA3">
        <w:rPr>
          <w:rFonts w:eastAsia="Times New Roman" w:cs="Times New Roman"/>
          <w:color w:val="000000"/>
          <w:szCs w:val="24"/>
          <w:lang w:eastAsia="lt-LT"/>
        </w:rPr>
        <w:t xml:space="preserve">Rengiant šią investicijų projekto dalį, pateikiamas sisteminis suvokimas apie potencialias konkretaus projekto rizikas ir įvertinamas šių rizikų galimas poveikis projekto įgyvendinimo sėkmingumui. Kartais atliekant analizę tampa akivaizdu, kad tos pačios rizikos turi nevienodą poveikį projektui skirtingu jo įgyvendinimo laikotarpiu (projekto planavimo, įgyvendinimo ar kontrolės metu). Riziką galima įvardinti kaip tam tikro įvykio atsiradimą, kuris gali </w:t>
      </w:r>
      <w:r w:rsidR="00FB107C">
        <w:rPr>
          <w:rFonts w:eastAsia="Times New Roman" w:cs="Times New Roman"/>
          <w:color w:val="000000"/>
          <w:szCs w:val="24"/>
          <w:lang w:eastAsia="lt-LT"/>
        </w:rPr>
        <w:t>daryti įtaką projektui</w:t>
      </w:r>
      <w:r w:rsidR="00473CA3" w:rsidRPr="00473CA3">
        <w:rPr>
          <w:rFonts w:eastAsia="Times New Roman" w:cs="Times New Roman"/>
          <w:color w:val="000000"/>
          <w:szCs w:val="24"/>
          <w:lang w:eastAsia="lt-LT"/>
        </w:rPr>
        <w:t xml:space="preserve">. </w:t>
      </w:r>
    </w:p>
    <w:p w14:paraId="2B3890A1" w14:textId="5E4B95C1" w:rsidR="00473CA3" w:rsidRPr="00473CA3" w:rsidRDefault="002A753D" w:rsidP="00473CA3">
      <w:pPr>
        <w:ind w:firstLine="360"/>
        <w:jc w:val="both"/>
        <w:rPr>
          <w:rFonts w:eastAsia="Times New Roman" w:cs="Times New Roman"/>
          <w:color w:val="000000"/>
          <w:szCs w:val="24"/>
          <w:lang w:eastAsia="lt-LT"/>
        </w:rPr>
      </w:pPr>
      <w:r>
        <w:rPr>
          <w:rFonts w:eastAsia="Times New Roman" w:cs="Times New Roman"/>
          <w:color w:val="000000"/>
          <w:szCs w:val="24"/>
          <w:lang w:eastAsia="lt-LT"/>
        </w:rPr>
        <w:tab/>
      </w:r>
      <w:r w:rsidR="00473CA3" w:rsidRPr="00473CA3">
        <w:rPr>
          <w:rFonts w:eastAsia="Times New Roman" w:cs="Times New Roman"/>
          <w:color w:val="000000"/>
          <w:szCs w:val="24"/>
          <w:lang w:eastAsia="lt-LT"/>
        </w:rPr>
        <w:t>Rizikos vertinimui svarbu atlikti jautrumo ir scenarijų analizes, nustatyti kintamųjų pasireiškimo tikimybes, įvertinti rizikas ir pateikti rizikų vertinimo valdymo veiksmus.</w:t>
      </w:r>
    </w:p>
    <w:p w14:paraId="34114921" w14:textId="77777777" w:rsidR="00473CA3" w:rsidRPr="00473CA3" w:rsidRDefault="00473CA3" w:rsidP="000163B0">
      <w:pPr>
        <w:keepNext/>
        <w:keepLines/>
        <w:numPr>
          <w:ilvl w:val="1"/>
          <w:numId w:val="17"/>
        </w:numPr>
        <w:spacing w:before="120" w:after="120"/>
        <w:jc w:val="both"/>
        <w:outlineLvl w:val="1"/>
        <w:rPr>
          <w:rFonts w:eastAsia="Times New Roman" w:cs="Times New Roman"/>
          <w:color w:val="000000"/>
          <w:sz w:val="28"/>
          <w:szCs w:val="26"/>
          <w:lang w:eastAsia="lt-LT"/>
        </w:rPr>
      </w:pPr>
      <w:bookmarkStart w:id="128" w:name="_Toc500317914"/>
      <w:bookmarkStart w:id="129" w:name="_Toc500403245"/>
      <w:bookmarkStart w:id="130" w:name="_Toc503524103"/>
      <w:bookmarkStart w:id="131" w:name="_Toc505179776"/>
      <w:r w:rsidRPr="00473CA3">
        <w:rPr>
          <w:rFonts w:eastAsia="Times New Roman" w:cs="Times New Roman"/>
          <w:color w:val="000000"/>
          <w:sz w:val="28"/>
          <w:szCs w:val="26"/>
          <w:lang w:eastAsia="lt-LT"/>
        </w:rPr>
        <w:t>Jautrumo analizė</w:t>
      </w:r>
      <w:bookmarkEnd w:id="128"/>
      <w:bookmarkEnd w:id="129"/>
      <w:bookmarkEnd w:id="130"/>
      <w:bookmarkEnd w:id="131"/>
    </w:p>
    <w:p w14:paraId="162F4C42" w14:textId="7B082864"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Jautrumo analizės tikslas yra nustatyti, kaip kiekvieno atskiro kintamojo pasikeitimas daro įtaką IP rezultatus. Ši analizė atliekama atskirai keičiant kintamųjų reikšmes (vienu metu keičiant tik vieno kintamojo reikšmę) ir stebint, kaip tai lemia finansinius ir ekonominius IP rodiklius. Jautrumo analizė turi trūkumą, jog ji leidžia nustatyti tik vieno kintamojo įtaką vienu metu – analizės metu neįmanoma nustatyti sisteminės rizikos.</w:t>
      </w:r>
    </w:p>
    <w:p w14:paraId="2F8D4E94" w14:textId="77777777" w:rsidR="00473CA3" w:rsidRPr="00473CA3" w:rsidRDefault="00473CA3" w:rsidP="00473CA3">
      <w:pPr>
        <w:ind w:firstLine="567"/>
        <w:jc w:val="both"/>
        <w:rPr>
          <w:rFonts w:eastAsia="Calibri" w:cs="Times New Roman"/>
        </w:rPr>
      </w:pPr>
      <w:r w:rsidRPr="00473CA3">
        <w:rPr>
          <w:rFonts w:eastAsia="Calibri" w:cs="Times New Roman"/>
        </w:rPr>
        <w:t>Jautrumo analizė atliekama šiuo eiliškumu:</w:t>
      </w:r>
    </w:p>
    <w:p w14:paraId="5B0C4BFF" w14:textId="77777777" w:rsidR="00473CA3" w:rsidRPr="00473CA3" w:rsidRDefault="00473CA3" w:rsidP="000163B0">
      <w:pPr>
        <w:numPr>
          <w:ilvl w:val="0"/>
          <w:numId w:val="16"/>
        </w:numPr>
        <w:ind w:left="851" w:hanging="284"/>
        <w:contextualSpacing/>
        <w:jc w:val="both"/>
        <w:rPr>
          <w:rFonts w:eastAsia="Calibri" w:cs="Times New Roman"/>
        </w:rPr>
      </w:pPr>
      <w:r w:rsidRPr="00473CA3">
        <w:rPr>
          <w:rFonts w:eastAsia="Calibri" w:cs="Times New Roman"/>
        </w:rPr>
        <w:t>nustatomi kintamieji;</w:t>
      </w:r>
    </w:p>
    <w:p w14:paraId="01CC5360" w14:textId="77777777" w:rsidR="00473CA3" w:rsidRPr="00473CA3" w:rsidRDefault="00473CA3" w:rsidP="000163B0">
      <w:pPr>
        <w:numPr>
          <w:ilvl w:val="0"/>
          <w:numId w:val="16"/>
        </w:numPr>
        <w:ind w:left="851" w:hanging="284"/>
        <w:contextualSpacing/>
        <w:jc w:val="both"/>
        <w:rPr>
          <w:rFonts w:eastAsia="Calibri" w:cs="Times New Roman"/>
        </w:rPr>
      </w:pPr>
      <w:r w:rsidRPr="00473CA3">
        <w:rPr>
          <w:rFonts w:eastAsia="Calibri" w:cs="Times New Roman"/>
        </w:rPr>
        <w:t>eliminuojamas kintamųjų tarpusavio priklausomumas;</w:t>
      </w:r>
    </w:p>
    <w:p w14:paraId="16A74645" w14:textId="77777777" w:rsidR="00473CA3" w:rsidRPr="00473CA3" w:rsidRDefault="00473CA3" w:rsidP="000163B0">
      <w:pPr>
        <w:numPr>
          <w:ilvl w:val="0"/>
          <w:numId w:val="16"/>
        </w:numPr>
        <w:ind w:left="851" w:hanging="284"/>
        <w:contextualSpacing/>
        <w:jc w:val="both"/>
        <w:rPr>
          <w:rFonts w:eastAsia="Calibri" w:cs="Times New Roman"/>
        </w:rPr>
      </w:pPr>
      <w:r w:rsidRPr="00473CA3">
        <w:rPr>
          <w:rFonts w:eastAsia="Calibri" w:cs="Times New Roman"/>
        </w:rPr>
        <w:t>atliekama elastingumo analizė;</w:t>
      </w:r>
    </w:p>
    <w:p w14:paraId="2A3F87FB" w14:textId="77777777" w:rsidR="00473CA3" w:rsidRPr="00473CA3" w:rsidRDefault="00473CA3" w:rsidP="000163B0">
      <w:pPr>
        <w:numPr>
          <w:ilvl w:val="0"/>
          <w:numId w:val="16"/>
        </w:numPr>
        <w:ind w:left="851" w:hanging="284"/>
        <w:contextualSpacing/>
        <w:jc w:val="both"/>
        <w:rPr>
          <w:rFonts w:eastAsia="Calibri" w:cs="Times New Roman"/>
        </w:rPr>
      </w:pPr>
      <w:r w:rsidRPr="00473CA3">
        <w:rPr>
          <w:rFonts w:eastAsia="Calibri" w:cs="Times New Roman"/>
        </w:rPr>
        <w:t>nustatomi kritiniai kintamieji ir jų lūžio taškai.</w:t>
      </w:r>
    </w:p>
    <w:p w14:paraId="62507A87" w14:textId="77777777" w:rsidR="00473CA3" w:rsidRPr="00473CA3" w:rsidRDefault="00473CA3" w:rsidP="000163B0">
      <w:pPr>
        <w:keepNext/>
        <w:keepLines/>
        <w:numPr>
          <w:ilvl w:val="2"/>
          <w:numId w:val="17"/>
        </w:numPr>
        <w:spacing w:before="120" w:after="120"/>
        <w:ind w:left="1276" w:hanging="709"/>
        <w:jc w:val="both"/>
        <w:outlineLvl w:val="2"/>
        <w:rPr>
          <w:rFonts w:eastAsia="Times New Roman" w:cs="Times New Roman"/>
          <w:sz w:val="26"/>
          <w:szCs w:val="24"/>
        </w:rPr>
      </w:pPr>
      <w:bookmarkStart w:id="132" w:name="_Toc500317915"/>
      <w:bookmarkStart w:id="133" w:name="_Toc500403246"/>
      <w:bookmarkStart w:id="134" w:name="_Toc503524104"/>
      <w:bookmarkStart w:id="135" w:name="_Toc505179777"/>
      <w:r w:rsidRPr="00473CA3">
        <w:rPr>
          <w:rFonts w:eastAsia="Times New Roman" w:cs="Times New Roman"/>
          <w:sz w:val="26"/>
          <w:szCs w:val="24"/>
        </w:rPr>
        <w:t>Kintamųjų nustatymas</w:t>
      </w:r>
      <w:bookmarkEnd w:id="132"/>
      <w:bookmarkEnd w:id="133"/>
      <w:bookmarkEnd w:id="134"/>
      <w:bookmarkEnd w:id="135"/>
    </w:p>
    <w:p w14:paraId="44797EC9" w14:textId="305F8BD7"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Pirmasis jautrumo analizės žingsnis kintamųjų nustatymas. Kiekvieno IP kintamieji gali būti suskirstyti į tris grupes: bendruosius, tiesioginius ir specifinius. Bendrieji – tai yra bendrosios projektui taikomo finansinio modelio prielaidos (projekto ataskaitinis laikotarpis, FDN, SDN); tiesioginiai – projekto investicijų srautai, investicijų likutinė vertė, veiklos pajamos, veiklos ir finansinės išlaidos, mokesčiai, socialinio-ekonominio poveikio finansinė išraiška; specifiniai – kintamieji, susiję su IP būdinga specifine veikla ar jos įgyvendinimo ypatumais. Šiame IP specifiniai kintamieji neišskiriami – pasirinkti kintamieji pateikti </w:t>
      </w:r>
      <w:r w:rsidR="00473CA3" w:rsidRPr="00473CA3">
        <w:rPr>
          <w:rFonts w:eastAsia="Calibri" w:cs="Times New Roman"/>
          <w:lang w:val="en-US"/>
        </w:rPr>
        <w:t xml:space="preserve">6.1. </w:t>
      </w:r>
      <w:proofErr w:type="spellStart"/>
      <w:r w:rsidR="00473CA3" w:rsidRPr="00473CA3">
        <w:rPr>
          <w:rFonts w:eastAsia="Calibri" w:cs="Times New Roman"/>
          <w:lang w:val="en-US"/>
        </w:rPr>
        <w:t>lentel</w:t>
      </w:r>
      <w:proofErr w:type="spellEnd"/>
      <w:r w:rsidR="00473CA3" w:rsidRPr="00473CA3">
        <w:rPr>
          <w:rFonts w:eastAsia="Calibri" w:cs="Times New Roman"/>
        </w:rPr>
        <w:t xml:space="preserve">ės antrame stulpelyje. </w:t>
      </w:r>
    </w:p>
    <w:p w14:paraId="0401B486" w14:textId="4ABB97C4"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Antrasis ir trečiasis jautrumo analizės žingsnis nėra atliekami, kadangi naudojamasi SNA skaičiuokle, kuri savarankiškai atlieka visus veiksmus ir pateikia galutinius analizės rezultatus. </w:t>
      </w:r>
    </w:p>
    <w:p w14:paraId="50772171" w14:textId="77777777" w:rsidR="00473CA3" w:rsidRPr="00473CA3" w:rsidRDefault="00473CA3" w:rsidP="000163B0">
      <w:pPr>
        <w:keepNext/>
        <w:keepLines/>
        <w:numPr>
          <w:ilvl w:val="2"/>
          <w:numId w:val="17"/>
        </w:numPr>
        <w:spacing w:before="120" w:after="240"/>
        <w:ind w:left="1276" w:hanging="709"/>
        <w:jc w:val="both"/>
        <w:outlineLvl w:val="2"/>
        <w:rPr>
          <w:rFonts w:eastAsia="Times New Roman" w:cs="Times New Roman"/>
          <w:sz w:val="26"/>
          <w:szCs w:val="24"/>
          <w:lang w:eastAsia="lt-LT"/>
        </w:rPr>
      </w:pPr>
      <w:bookmarkStart w:id="136" w:name="_Toc500403247"/>
      <w:bookmarkStart w:id="137" w:name="_Toc503524105"/>
      <w:bookmarkStart w:id="138" w:name="_Toc505179778"/>
      <w:r w:rsidRPr="00473CA3">
        <w:rPr>
          <w:rFonts w:eastAsia="Times New Roman" w:cs="Times New Roman"/>
          <w:sz w:val="26"/>
          <w:szCs w:val="24"/>
          <w:lang w:eastAsia="lt-LT"/>
        </w:rPr>
        <w:lastRenderedPageBreak/>
        <w:t>Kritiniai kintamieji</w:t>
      </w:r>
      <w:bookmarkEnd w:id="136"/>
      <w:bookmarkEnd w:id="137"/>
      <w:bookmarkEnd w:id="138"/>
    </w:p>
    <w:p w14:paraId="054ABEB3" w14:textId="2048D6C4" w:rsidR="00473CA3" w:rsidRPr="00473CA3" w:rsidRDefault="002A753D" w:rsidP="00473CA3">
      <w:pPr>
        <w:ind w:firstLine="567"/>
        <w:jc w:val="both"/>
        <w:rPr>
          <w:rFonts w:eastAsia="Times New Roman" w:cs="Times New Roman"/>
          <w:color w:val="000000"/>
          <w:szCs w:val="24"/>
          <w:lang w:eastAsia="lt-LT"/>
        </w:rPr>
      </w:pPr>
      <w:r>
        <w:rPr>
          <w:rFonts w:eastAsia="Times New Roman" w:cs="Times New Roman"/>
          <w:color w:val="000000"/>
          <w:szCs w:val="24"/>
          <w:lang w:eastAsia="lt-LT"/>
        </w:rPr>
        <w:tab/>
      </w:r>
      <w:r w:rsidR="00473CA3" w:rsidRPr="00473CA3">
        <w:rPr>
          <w:rFonts w:eastAsia="Times New Roman" w:cs="Times New Roman"/>
          <w:color w:val="000000"/>
          <w:szCs w:val="24"/>
          <w:lang w:eastAsia="lt-LT"/>
        </w:rPr>
        <w:t xml:space="preserve">Kritinių kintamųjų nustatymas leidžia atkreipti dėmesį į jų galimas pasekmes projekto vykdymo stadijoje. Kritiniu kintamuoju laikomas tas kintamasis, kurio reikšmei pasikeitus 1 proc. projekto finansiniai ir ekonominiai rodikliai pasikeičia daugiau nei 1 proc. Žemiau pateikiama lūžio taško analizė, kurioje pateikta informacija apie kritinius kintamuosius ir jų daromą įtaką finansiniams ir ekonominiams rodikliams. </w:t>
      </w:r>
    </w:p>
    <w:p w14:paraId="1F8299EB" w14:textId="77777777" w:rsidR="00473CA3" w:rsidRPr="00473CA3" w:rsidRDefault="00473CA3" w:rsidP="00473CA3">
      <w:pPr>
        <w:ind w:firstLine="1298"/>
        <w:jc w:val="both"/>
        <w:rPr>
          <w:rFonts w:eastAsia="Times New Roman" w:cs="Times New Roman"/>
          <w:color w:val="000000"/>
          <w:szCs w:val="24"/>
          <w:lang w:eastAsia="lt-LT"/>
        </w:rPr>
      </w:pPr>
    </w:p>
    <w:p w14:paraId="70578B62" w14:textId="77777777" w:rsidR="00473CA3" w:rsidRPr="00473CA3" w:rsidRDefault="00473CA3" w:rsidP="00473CA3">
      <w:pPr>
        <w:jc w:val="center"/>
        <w:rPr>
          <w:rFonts w:eastAsia="Calibri" w:cs="Times New Roman"/>
          <w:i/>
        </w:rPr>
      </w:pPr>
      <w:r w:rsidRPr="00473CA3">
        <w:rPr>
          <w:rFonts w:eastAsia="Calibri" w:cs="Times New Roman"/>
          <w:i/>
        </w:rPr>
        <w:t>6.1. lentelė. Lūžio taško analizė</w:t>
      </w:r>
    </w:p>
    <w:tbl>
      <w:tblPr>
        <w:tblStyle w:val="TableGrid11"/>
        <w:tblW w:w="10966" w:type="dxa"/>
        <w:tblInd w:w="-1281" w:type="dxa"/>
        <w:tblLayout w:type="fixed"/>
        <w:tblLook w:val="04A0" w:firstRow="1" w:lastRow="0" w:firstColumn="1" w:lastColumn="0" w:noHBand="0" w:noVBand="1"/>
      </w:tblPr>
      <w:tblGrid>
        <w:gridCol w:w="691"/>
        <w:gridCol w:w="2204"/>
        <w:gridCol w:w="933"/>
        <w:gridCol w:w="1012"/>
        <w:gridCol w:w="829"/>
        <w:gridCol w:w="830"/>
        <w:gridCol w:w="690"/>
        <w:gridCol w:w="691"/>
        <w:gridCol w:w="970"/>
        <w:gridCol w:w="1245"/>
        <w:gridCol w:w="871"/>
      </w:tblGrid>
      <w:tr w:rsidR="00473CA3" w:rsidRPr="00473CA3" w14:paraId="2DFBDC06" w14:textId="77777777" w:rsidTr="008E571C">
        <w:trPr>
          <w:trHeight w:val="781"/>
        </w:trPr>
        <w:tc>
          <w:tcPr>
            <w:tcW w:w="691" w:type="dxa"/>
            <w:shd w:val="clear" w:color="auto" w:fill="D9D9D9"/>
            <w:noWrap/>
            <w:vAlign w:val="center"/>
            <w:hideMark/>
          </w:tcPr>
          <w:p w14:paraId="698B2596" w14:textId="77777777" w:rsidR="00473CA3" w:rsidRPr="00473CA3" w:rsidRDefault="00473CA3" w:rsidP="00473CA3">
            <w:pPr>
              <w:spacing w:line="276" w:lineRule="auto"/>
              <w:jc w:val="center"/>
              <w:rPr>
                <w:color w:val="000000"/>
                <w:sz w:val="16"/>
                <w:szCs w:val="18"/>
              </w:rPr>
            </w:pPr>
          </w:p>
        </w:tc>
        <w:tc>
          <w:tcPr>
            <w:tcW w:w="2204" w:type="dxa"/>
            <w:shd w:val="clear" w:color="auto" w:fill="D9D9D9"/>
            <w:noWrap/>
            <w:vAlign w:val="center"/>
            <w:hideMark/>
          </w:tcPr>
          <w:p w14:paraId="1A2DD66B" w14:textId="77777777" w:rsidR="00473CA3" w:rsidRPr="00473CA3" w:rsidRDefault="00473CA3" w:rsidP="00473CA3">
            <w:pPr>
              <w:spacing w:line="276" w:lineRule="auto"/>
              <w:jc w:val="center"/>
              <w:rPr>
                <w:color w:val="000000"/>
                <w:sz w:val="16"/>
                <w:szCs w:val="18"/>
              </w:rPr>
            </w:pPr>
            <w:r w:rsidRPr="00473CA3">
              <w:rPr>
                <w:color w:val="000000"/>
                <w:sz w:val="16"/>
                <w:szCs w:val="18"/>
              </w:rPr>
              <w:t>Pasirinktas kintamasis bei pokytis</w:t>
            </w:r>
          </w:p>
        </w:tc>
        <w:tc>
          <w:tcPr>
            <w:tcW w:w="933" w:type="dxa"/>
            <w:shd w:val="clear" w:color="auto" w:fill="D9D9D9"/>
            <w:noWrap/>
            <w:vAlign w:val="center"/>
            <w:hideMark/>
          </w:tcPr>
          <w:p w14:paraId="6B878210" w14:textId="77777777" w:rsidR="00473CA3" w:rsidRPr="00473CA3" w:rsidRDefault="00473CA3" w:rsidP="00473CA3">
            <w:pPr>
              <w:spacing w:line="276" w:lineRule="auto"/>
              <w:jc w:val="center"/>
              <w:rPr>
                <w:color w:val="000000"/>
                <w:sz w:val="16"/>
                <w:szCs w:val="18"/>
              </w:rPr>
            </w:pPr>
            <w:r w:rsidRPr="00473CA3">
              <w:rPr>
                <w:color w:val="000000"/>
                <w:sz w:val="16"/>
                <w:szCs w:val="18"/>
              </w:rPr>
              <w:t>(GDV)</w:t>
            </w:r>
          </w:p>
        </w:tc>
        <w:tc>
          <w:tcPr>
            <w:tcW w:w="1012" w:type="dxa"/>
            <w:shd w:val="clear" w:color="auto" w:fill="D9D9D9"/>
            <w:noWrap/>
            <w:vAlign w:val="center"/>
            <w:hideMark/>
          </w:tcPr>
          <w:p w14:paraId="48958CAF" w14:textId="77777777" w:rsidR="00473CA3" w:rsidRPr="00473CA3" w:rsidRDefault="00473CA3" w:rsidP="00473CA3">
            <w:pPr>
              <w:spacing w:line="276" w:lineRule="auto"/>
              <w:jc w:val="center"/>
              <w:rPr>
                <w:color w:val="000000"/>
                <w:sz w:val="16"/>
                <w:szCs w:val="18"/>
              </w:rPr>
            </w:pPr>
            <w:r w:rsidRPr="00473CA3">
              <w:rPr>
                <w:color w:val="000000"/>
                <w:sz w:val="16"/>
                <w:szCs w:val="18"/>
              </w:rPr>
              <w:t>(nominaliai)</w:t>
            </w:r>
          </w:p>
        </w:tc>
        <w:tc>
          <w:tcPr>
            <w:tcW w:w="829" w:type="dxa"/>
            <w:shd w:val="clear" w:color="auto" w:fill="D9D9D9"/>
            <w:vAlign w:val="center"/>
            <w:hideMark/>
          </w:tcPr>
          <w:p w14:paraId="2C42EC91" w14:textId="77777777" w:rsidR="00473CA3" w:rsidRPr="00473CA3" w:rsidRDefault="00473CA3" w:rsidP="00473CA3">
            <w:pPr>
              <w:spacing w:line="276" w:lineRule="auto"/>
              <w:jc w:val="center"/>
              <w:rPr>
                <w:color w:val="000000"/>
                <w:sz w:val="16"/>
                <w:szCs w:val="18"/>
              </w:rPr>
            </w:pPr>
            <w:r w:rsidRPr="00473CA3">
              <w:rPr>
                <w:color w:val="000000"/>
                <w:sz w:val="16"/>
                <w:szCs w:val="18"/>
              </w:rPr>
              <w:t>FGDV(I)</w:t>
            </w:r>
          </w:p>
        </w:tc>
        <w:tc>
          <w:tcPr>
            <w:tcW w:w="830" w:type="dxa"/>
            <w:shd w:val="clear" w:color="auto" w:fill="D9D9D9"/>
            <w:vAlign w:val="center"/>
            <w:hideMark/>
          </w:tcPr>
          <w:p w14:paraId="1E7A4C19" w14:textId="77777777" w:rsidR="00473CA3" w:rsidRPr="00473CA3" w:rsidRDefault="00473CA3" w:rsidP="00473CA3">
            <w:pPr>
              <w:spacing w:line="276" w:lineRule="auto"/>
              <w:jc w:val="center"/>
              <w:rPr>
                <w:color w:val="000000"/>
                <w:sz w:val="16"/>
                <w:szCs w:val="18"/>
              </w:rPr>
            </w:pPr>
            <w:r w:rsidRPr="00473CA3">
              <w:rPr>
                <w:color w:val="000000"/>
                <w:sz w:val="16"/>
                <w:szCs w:val="18"/>
              </w:rPr>
              <w:t>FVGN(I)</w:t>
            </w:r>
          </w:p>
        </w:tc>
        <w:tc>
          <w:tcPr>
            <w:tcW w:w="690" w:type="dxa"/>
            <w:shd w:val="clear" w:color="auto" w:fill="D9D9D9"/>
            <w:vAlign w:val="center"/>
            <w:hideMark/>
          </w:tcPr>
          <w:p w14:paraId="54C61141" w14:textId="77777777" w:rsidR="00473CA3" w:rsidRPr="00473CA3" w:rsidRDefault="00473CA3" w:rsidP="00473CA3">
            <w:pPr>
              <w:spacing w:line="276" w:lineRule="auto"/>
              <w:jc w:val="center"/>
              <w:rPr>
                <w:color w:val="000000"/>
                <w:sz w:val="16"/>
                <w:szCs w:val="18"/>
              </w:rPr>
            </w:pPr>
            <w:r w:rsidRPr="00473CA3">
              <w:rPr>
                <w:color w:val="000000"/>
                <w:sz w:val="16"/>
                <w:szCs w:val="18"/>
              </w:rPr>
              <w:t>EGDV</w:t>
            </w:r>
          </w:p>
        </w:tc>
        <w:tc>
          <w:tcPr>
            <w:tcW w:w="691" w:type="dxa"/>
            <w:shd w:val="clear" w:color="auto" w:fill="D9D9D9"/>
            <w:vAlign w:val="center"/>
            <w:hideMark/>
          </w:tcPr>
          <w:p w14:paraId="4D90D0F7" w14:textId="77777777" w:rsidR="00473CA3" w:rsidRPr="00473CA3" w:rsidRDefault="00473CA3" w:rsidP="00473CA3">
            <w:pPr>
              <w:spacing w:line="276" w:lineRule="auto"/>
              <w:jc w:val="center"/>
              <w:rPr>
                <w:color w:val="000000"/>
                <w:sz w:val="16"/>
                <w:szCs w:val="18"/>
              </w:rPr>
            </w:pPr>
            <w:r w:rsidRPr="00473CA3">
              <w:rPr>
                <w:color w:val="000000"/>
                <w:sz w:val="16"/>
                <w:szCs w:val="18"/>
              </w:rPr>
              <w:t>EVGN</w:t>
            </w:r>
          </w:p>
        </w:tc>
        <w:tc>
          <w:tcPr>
            <w:tcW w:w="970" w:type="dxa"/>
            <w:shd w:val="clear" w:color="auto" w:fill="D9D9D9"/>
            <w:vAlign w:val="center"/>
            <w:hideMark/>
          </w:tcPr>
          <w:p w14:paraId="47AD7237" w14:textId="77777777" w:rsidR="00473CA3" w:rsidRPr="00473CA3" w:rsidRDefault="00473CA3" w:rsidP="00473CA3">
            <w:pPr>
              <w:spacing w:line="276" w:lineRule="auto"/>
              <w:jc w:val="center"/>
              <w:rPr>
                <w:color w:val="000000"/>
                <w:sz w:val="16"/>
                <w:szCs w:val="18"/>
              </w:rPr>
            </w:pPr>
            <w:r w:rsidRPr="00473CA3">
              <w:rPr>
                <w:color w:val="000000"/>
                <w:sz w:val="16"/>
                <w:szCs w:val="18"/>
              </w:rPr>
              <w:t>Kritinis kintamasis</w:t>
            </w:r>
          </w:p>
        </w:tc>
        <w:tc>
          <w:tcPr>
            <w:tcW w:w="1245" w:type="dxa"/>
            <w:shd w:val="clear" w:color="auto" w:fill="D9D9D9"/>
            <w:vAlign w:val="center"/>
            <w:hideMark/>
          </w:tcPr>
          <w:p w14:paraId="640383B1" w14:textId="77777777" w:rsidR="00473CA3" w:rsidRPr="00473CA3" w:rsidRDefault="00473CA3" w:rsidP="00473CA3">
            <w:pPr>
              <w:spacing w:line="276" w:lineRule="auto"/>
              <w:jc w:val="center"/>
              <w:rPr>
                <w:color w:val="000000"/>
                <w:sz w:val="16"/>
                <w:szCs w:val="18"/>
              </w:rPr>
            </w:pPr>
            <w:r w:rsidRPr="00473CA3">
              <w:rPr>
                <w:color w:val="000000"/>
                <w:sz w:val="16"/>
                <w:szCs w:val="18"/>
              </w:rPr>
              <w:t>Lūžio taškai (GDV)</w:t>
            </w:r>
          </w:p>
        </w:tc>
        <w:tc>
          <w:tcPr>
            <w:tcW w:w="871" w:type="dxa"/>
            <w:shd w:val="clear" w:color="auto" w:fill="D9D9D9"/>
            <w:vAlign w:val="center"/>
            <w:hideMark/>
          </w:tcPr>
          <w:p w14:paraId="75E003BA" w14:textId="77777777" w:rsidR="00473CA3" w:rsidRPr="00473CA3" w:rsidRDefault="00473CA3" w:rsidP="00473CA3">
            <w:pPr>
              <w:spacing w:line="276" w:lineRule="auto"/>
              <w:jc w:val="center"/>
              <w:rPr>
                <w:color w:val="000000"/>
                <w:sz w:val="16"/>
                <w:szCs w:val="18"/>
              </w:rPr>
            </w:pPr>
            <w:r w:rsidRPr="00473CA3">
              <w:rPr>
                <w:color w:val="000000"/>
                <w:sz w:val="16"/>
                <w:szCs w:val="18"/>
              </w:rPr>
              <w:t>Lūžio taškai (% nuo plano)</w:t>
            </w:r>
          </w:p>
        </w:tc>
      </w:tr>
      <w:tr w:rsidR="000253A0" w:rsidRPr="00473CA3" w14:paraId="5059DA30" w14:textId="77777777" w:rsidTr="008E571C">
        <w:trPr>
          <w:trHeight w:val="221"/>
        </w:trPr>
        <w:tc>
          <w:tcPr>
            <w:tcW w:w="691" w:type="dxa"/>
            <w:shd w:val="clear" w:color="auto" w:fill="auto"/>
            <w:noWrap/>
            <w:vAlign w:val="center"/>
            <w:hideMark/>
          </w:tcPr>
          <w:p w14:paraId="3234A9EC"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w:t>
            </w:r>
          </w:p>
        </w:tc>
        <w:tc>
          <w:tcPr>
            <w:tcW w:w="2204" w:type="dxa"/>
            <w:shd w:val="clear" w:color="auto" w:fill="auto"/>
            <w:noWrap/>
            <w:vAlign w:val="center"/>
            <w:hideMark/>
          </w:tcPr>
          <w:p w14:paraId="2967911C"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Projekto ataskaitinis laikotarpis</w:t>
            </w:r>
          </w:p>
        </w:tc>
        <w:tc>
          <w:tcPr>
            <w:tcW w:w="933" w:type="dxa"/>
            <w:shd w:val="clear" w:color="auto" w:fill="auto"/>
            <w:noWrap/>
            <w:vAlign w:val="center"/>
            <w:hideMark/>
          </w:tcPr>
          <w:p w14:paraId="0536B8DD" w14:textId="75A74F42"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1012" w:type="dxa"/>
            <w:shd w:val="clear" w:color="auto" w:fill="auto"/>
            <w:noWrap/>
            <w:vAlign w:val="center"/>
            <w:hideMark/>
          </w:tcPr>
          <w:p w14:paraId="1F5EBA06" w14:textId="2FA4892F"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29" w:type="dxa"/>
            <w:shd w:val="clear" w:color="auto" w:fill="auto"/>
            <w:noWrap/>
            <w:vAlign w:val="center"/>
            <w:hideMark/>
          </w:tcPr>
          <w:p w14:paraId="10133374" w14:textId="7988965D"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noWrap/>
            <w:vAlign w:val="center"/>
            <w:hideMark/>
          </w:tcPr>
          <w:p w14:paraId="4BA99041" w14:textId="1F1B43F9"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noWrap/>
            <w:vAlign w:val="center"/>
            <w:hideMark/>
          </w:tcPr>
          <w:p w14:paraId="430FE069" w14:textId="771BC169"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noWrap/>
            <w:vAlign w:val="center"/>
            <w:hideMark/>
          </w:tcPr>
          <w:p w14:paraId="5320EAF8" w14:textId="37305A4F"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noWrap/>
            <w:vAlign w:val="center"/>
            <w:hideMark/>
          </w:tcPr>
          <w:p w14:paraId="30E3093B" w14:textId="47777E46"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noWrap/>
            <w:vAlign w:val="center"/>
            <w:hideMark/>
          </w:tcPr>
          <w:p w14:paraId="10E5EDCF" w14:textId="41F19F1E"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noWrap/>
            <w:vAlign w:val="center"/>
            <w:hideMark/>
          </w:tcPr>
          <w:p w14:paraId="5FE0DBB7" w14:textId="4ADBD325"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42571C87" w14:textId="77777777" w:rsidTr="008E571C">
        <w:trPr>
          <w:trHeight w:val="221"/>
        </w:trPr>
        <w:tc>
          <w:tcPr>
            <w:tcW w:w="691" w:type="dxa"/>
            <w:shd w:val="clear" w:color="auto" w:fill="auto"/>
            <w:noWrap/>
            <w:vAlign w:val="center"/>
            <w:hideMark/>
          </w:tcPr>
          <w:p w14:paraId="2214540F"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w:t>
            </w:r>
          </w:p>
        </w:tc>
        <w:tc>
          <w:tcPr>
            <w:tcW w:w="2204" w:type="dxa"/>
            <w:shd w:val="clear" w:color="auto" w:fill="auto"/>
            <w:noWrap/>
            <w:vAlign w:val="center"/>
            <w:hideMark/>
          </w:tcPr>
          <w:p w14:paraId="00E97727"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Finansinė diskonto norma</w:t>
            </w:r>
          </w:p>
        </w:tc>
        <w:tc>
          <w:tcPr>
            <w:tcW w:w="933" w:type="dxa"/>
            <w:shd w:val="clear" w:color="auto" w:fill="auto"/>
            <w:noWrap/>
            <w:vAlign w:val="center"/>
            <w:hideMark/>
          </w:tcPr>
          <w:p w14:paraId="178CD362" w14:textId="2C855C6A"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1012" w:type="dxa"/>
            <w:shd w:val="clear" w:color="auto" w:fill="auto"/>
            <w:noWrap/>
            <w:vAlign w:val="center"/>
            <w:hideMark/>
          </w:tcPr>
          <w:p w14:paraId="109623A2" w14:textId="4195E3BC"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29" w:type="dxa"/>
            <w:shd w:val="clear" w:color="auto" w:fill="auto"/>
            <w:noWrap/>
            <w:vAlign w:val="center"/>
            <w:hideMark/>
          </w:tcPr>
          <w:p w14:paraId="6AE1B256" w14:textId="13E43C3C"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noWrap/>
            <w:vAlign w:val="center"/>
            <w:hideMark/>
          </w:tcPr>
          <w:p w14:paraId="6F838370" w14:textId="0EC320D4"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noWrap/>
            <w:vAlign w:val="center"/>
            <w:hideMark/>
          </w:tcPr>
          <w:p w14:paraId="23566164" w14:textId="17EBC278"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noWrap/>
            <w:vAlign w:val="center"/>
            <w:hideMark/>
          </w:tcPr>
          <w:p w14:paraId="43E2FCFD" w14:textId="182561F9"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noWrap/>
            <w:vAlign w:val="center"/>
            <w:hideMark/>
          </w:tcPr>
          <w:p w14:paraId="76105092" w14:textId="559BA44E"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noWrap/>
            <w:vAlign w:val="center"/>
            <w:hideMark/>
          </w:tcPr>
          <w:p w14:paraId="6AEFE8FF" w14:textId="1595D56F"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noWrap/>
            <w:vAlign w:val="center"/>
            <w:hideMark/>
          </w:tcPr>
          <w:p w14:paraId="10CA7780" w14:textId="4ADDED93"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373C97EF" w14:textId="77777777" w:rsidTr="008E571C">
        <w:trPr>
          <w:trHeight w:val="221"/>
        </w:trPr>
        <w:tc>
          <w:tcPr>
            <w:tcW w:w="691" w:type="dxa"/>
            <w:shd w:val="clear" w:color="auto" w:fill="auto"/>
            <w:noWrap/>
            <w:vAlign w:val="center"/>
            <w:hideMark/>
          </w:tcPr>
          <w:p w14:paraId="22EE3545"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w:t>
            </w:r>
          </w:p>
        </w:tc>
        <w:tc>
          <w:tcPr>
            <w:tcW w:w="2204" w:type="dxa"/>
            <w:shd w:val="clear" w:color="auto" w:fill="auto"/>
            <w:noWrap/>
            <w:vAlign w:val="center"/>
            <w:hideMark/>
          </w:tcPr>
          <w:p w14:paraId="277E63D2"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Socialinė diskonto norma</w:t>
            </w:r>
          </w:p>
        </w:tc>
        <w:tc>
          <w:tcPr>
            <w:tcW w:w="933" w:type="dxa"/>
            <w:shd w:val="clear" w:color="auto" w:fill="auto"/>
            <w:noWrap/>
            <w:vAlign w:val="center"/>
            <w:hideMark/>
          </w:tcPr>
          <w:p w14:paraId="36C83B44" w14:textId="1A3FCD17"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1012" w:type="dxa"/>
            <w:shd w:val="clear" w:color="auto" w:fill="auto"/>
            <w:noWrap/>
            <w:vAlign w:val="center"/>
            <w:hideMark/>
          </w:tcPr>
          <w:p w14:paraId="3A968096" w14:textId="01C7C2B9"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29" w:type="dxa"/>
            <w:shd w:val="clear" w:color="auto" w:fill="auto"/>
            <w:noWrap/>
            <w:vAlign w:val="center"/>
            <w:hideMark/>
          </w:tcPr>
          <w:p w14:paraId="3ACFCF03" w14:textId="17B31075"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noWrap/>
            <w:vAlign w:val="center"/>
            <w:hideMark/>
          </w:tcPr>
          <w:p w14:paraId="51457BBB" w14:textId="31F83B1B"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noWrap/>
            <w:vAlign w:val="center"/>
            <w:hideMark/>
          </w:tcPr>
          <w:p w14:paraId="71A8A65F" w14:textId="735AFCE7"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noWrap/>
            <w:vAlign w:val="center"/>
            <w:hideMark/>
          </w:tcPr>
          <w:p w14:paraId="6E038ADD" w14:textId="4B6845CF"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noWrap/>
            <w:vAlign w:val="center"/>
            <w:hideMark/>
          </w:tcPr>
          <w:p w14:paraId="18F31FF9" w14:textId="296B8FD9"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noWrap/>
            <w:vAlign w:val="center"/>
            <w:hideMark/>
          </w:tcPr>
          <w:p w14:paraId="421E4549" w14:textId="52AAE70A"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noWrap/>
            <w:vAlign w:val="center"/>
            <w:hideMark/>
          </w:tcPr>
          <w:p w14:paraId="1E54D358" w14:textId="7F091ED5"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51CD22EC" w14:textId="77777777" w:rsidTr="008E571C">
        <w:trPr>
          <w:trHeight w:val="221"/>
        </w:trPr>
        <w:tc>
          <w:tcPr>
            <w:tcW w:w="691" w:type="dxa"/>
            <w:shd w:val="clear" w:color="auto" w:fill="auto"/>
            <w:vAlign w:val="center"/>
            <w:hideMark/>
          </w:tcPr>
          <w:p w14:paraId="2A9D71CF"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A.1.</w:t>
            </w:r>
          </w:p>
        </w:tc>
        <w:tc>
          <w:tcPr>
            <w:tcW w:w="2204" w:type="dxa"/>
            <w:shd w:val="clear" w:color="auto" w:fill="auto"/>
            <w:vAlign w:val="center"/>
            <w:hideMark/>
          </w:tcPr>
          <w:p w14:paraId="7523DEB3"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Žemė</w:t>
            </w:r>
          </w:p>
        </w:tc>
        <w:tc>
          <w:tcPr>
            <w:tcW w:w="933" w:type="dxa"/>
            <w:shd w:val="clear" w:color="auto" w:fill="auto"/>
            <w:vAlign w:val="center"/>
            <w:hideMark/>
          </w:tcPr>
          <w:p w14:paraId="7C236452" w14:textId="7ED3735D"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74CCA22F" w14:textId="6DC417DD"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6976E3C7" w14:textId="6CB64B3A"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110D2921" w14:textId="0C51C6B3"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40EF96AD" w14:textId="1C6BE2E8"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427453D3" w14:textId="1F5DC616"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03C08B7D" w14:textId="66D8D7C7"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0CB3F8FB" w14:textId="149C7566"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6F635BFE" w14:textId="18B5D307"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7B6B9812" w14:textId="77777777" w:rsidTr="008E571C">
        <w:trPr>
          <w:trHeight w:val="221"/>
        </w:trPr>
        <w:tc>
          <w:tcPr>
            <w:tcW w:w="691" w:type="dxa"/>
            <w:shd w:val="clear" w:color="auto" w:fill="auto"/>
            <w:vAlign w:val="center"/>
            <w:hideMark/>
          </w:tcPr>
          <w:p w14:paraId="45C1971E"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A.2.</w:t>
            </w:r>
          </w:p>
        </w:tc>
        <w:tc>
          <w:tcPr>
            <w:tcW w:w="2204" w:type="dxa"/>
            <w:shd w:val="clear" w:color="auto" w:fill="auto"/>
            <w:vAlign w:val="center"/>
            <w:hideMark/>
          </w:tcPr>
          <w:p w14:paraId="2ECF3C81"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Nekilnojamasis turtas</w:t>
            </w:r>
          </w:p>
        </w:tc>
        <w:tc>
          <w:tcPr>
            <w:tcW w:w="933" w:type="dxa"/>
            <w:shd w:val="clear" w:color="auto" w:fill="auto"/>
            <w:vAlign w:val="center"/>
            <w:hideMark/>
          </w:tcPr>
          <w:p w14:paraId="5F50FC33" w14:textId="0CC7DD74"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40E81A7A" w14:textId="6776575C"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234C8E04" w14:textId="6E90BA2D"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4AF1052C" w14:textId="4DE6496F"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1B603B09" w14:textId="7D01B61A"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55C577C6" w14:textId="2752D9BD"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1390C6EA" w14:textId="046319C2"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342BCCA2" w14:textId="6D500649"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0F564396" w14:textId="62479654"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1294DAD3" w14:textId="77777777" w:rsidTr="008E571C">
        <w:trPr>
          <w:trHeight w:val="221"/>
        </w:trPr>
        <w:tc>
          <w:tcPr>
            <w:tcW w:w="691" w:type="dxa"/>
            <w:shd w:val="clear" w:color="auto" w:fill="auto"/>
            <w:vAlign w:val="center"/>
            <w:hideMark/>
          </w:tcPr>
          <w:p w14:paraId="69B5EEC9"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A.3.</w:t>
            </w:r>
          </w:p>
        </w:tc>
        <w:tc>
          <w:tcPr>
            <w:tcW w:w="2204" w:type="dxa"/>
            <w:shd w:val="clear" w:color="auto" w:fill="auto"/>
            <w:vAlign w:val="center"/>
            <w:hideMark/>
          </w:tcPr>
          <w:p w14:paraId="039685CA"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Statyba, rekonstravimas, kapitalinis remontas ir kiti darbai</w:t>
            </w:r>
          </w:p>
        </w:tc>
        <w:tc>
          <w:tcPr>
            <w:tcW w:w="933" w:type="dxa"/>
            <w:shd w:val="clear" w:color="auto" w:fill="auto"/>
            <w:vAlign w:val="center"/>
            <w:hideMark/>
          </w:tcPr>
          <w:p w14:paraId="40975805" w14:textId="2C4358AF" w:rsidR="000253A0" w:rsidRPr="000253A0" w:rsidRDefault="000253A0" w:rsidP="000253A0">
            <w:pPr>
              <w:spacing w:line="276" w:lineRule="auto"/>
              <w:jc w:val="center"/>
              <w:rPr>
                <w:iCs/>
                <w:color w:val="000000"/>
                <w:sz w:val="16"/>
                <w:szCs w:val="18"/>
              </w:rPr>
            </w:pPr>
            <w:r w:rsidRPr="000253A0">
              <w:rPr>
                <w:iCs/>
                <w:color w:val="000000"/>
                <w:sz w:val="16"/>
                <w:szCs w:val="18"/>
              </w:rPr>
              <w:t>61.611</w:t>
            </w:r>
          </w:p>
        </w:tc>
        <w:tc>
          <w:tcPr>
            <w:tcW w:w="1012" w:type="dxa"/>
            <w:shd w:val="clear" w:color="auto" w:fill="auto"/>
            <w:vAlign w:val="center"/>
            <w:hideMark/>
          </w:tcPr>
          <w:p w14:paraId="09189628" w14:textId="62A019B8" w:rsidR="000253A0" w:rsidRPr="000253A0" w:rsidRDefault="000253A0" w:rsidP="000253A0">
            <w:pPr>
              <w:spacing w:line="276" w:lineRule="auto"/>
              <w:jc w:val="center"/>
              <w:rPr>
                <w:iCs/>
                <w:color w:val="000000"/>
                <w:sz w:val="16"/>
                <w:szCs w:val="18"/>
              </w:rPr>
            </w:pPr>
            <w:r w:rsidRPr="000253A0">
              <w:rPr>
                <w:iCs/>
                <w:color w:val="000000"/>
                <w:sz w:val="16"/>
                <w:szCs w:val="18"/>
              </w:rPr>
              <w:t>62.819</w:t>
            </w:r>
          </w:p>
        </w:tc>
        <w:tc>
          <w:tcPr>
            <w:tcW w:w="829" w:type="dxa"/>
            <w:shd w:val="clear" w:color="auto" w:fill="auto"/>
            <w:vAlign w:val="center"/>
            <w:hideMark/>
          </w:tcPr>
          <w:p w14:paraId="0F4523F2" w14:textId="4206E83F"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30" w:type="dxa"/>
            <w:shd w:val="clear" w:color="auto" w:fill="auto"/>
            <w:vAlign w:val="center"/>
            <w:hideMark/>
          </w:tcPr>
          <w:p w14:paraId="6A80C338" w14:textId="49E07C05"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690" w:type="dxa"/>
            <w:shd w:val="clear" w:color="auto" w:fill="auto"/>
            <w:vAlign w:val="center"/>
            <w:hideMark/>
          </w:tcPr>
          <w:p w14:paraId="68CE200C" w14:textId="327D8804"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46B04AFE" w14:textId="3912D1C3"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7439DBEB" w14:textId="5A8D8F20" w:rsidR="000253A0" w:rsidRPr="000253A0" w:rsidRDefault="000253A0" w:rsidP="000253A0">
            <w:pPr>
              <w:spacing w:line="276" w:lineRule="auto"/>
              <w:jc w:val="center"/>
              <w:rPr>
                <w:iCs/>
                <w:color w:val="000000"/>
                <w:sz w:val="16"/>
                <w:szCs w:val="18"/>
              </w:rPr>
            </w:pPr>
            <w:r w:rsidRPr="000253A0">
              <w:rPr>
                <w:iCs/>
                <w:color w:val="000000"/>
                <w:sz w:val="16"/>
                <w:szCs w:val="18"/>
              </w:rPr>
              <w:t>Taip</w:t>
            </w:r>
          </w:p>
        </w:tc>
        <w:tc>
          <w:tcPr>
            <w:tcW w:w="1245" w:type="dxa"/>
            <w:shd w:val="clear" w:color="auto" w:fill="auto"/>
            <w:vAlign w:val="center"/>
            <w:hideMark/>
          </w:tcPr>
          <w:p w14:paraId="6AB6CAEB" w14:textId="5BC39EA4" w:rsidR="000253A0" w:rsidRPr="000253A0" w:rsidRDefault="000253A0" w:rsidP="000253A0">
            <w:pPr>
              <w:spacing w:line="276" w:lineRule="auto"/>
              <w:jc w:val="center"/>
              <w:rPr>
                <w:iCs/>
                <w:color w:val="000000"/>
                <w:sz w:val="16"/>
                <w:szCs w:val="18"/>
              </w:rPr>
            </w:pPr>
            <w:r w:rsidRPr="000253A0">
              <w:rPr>
                <w:iCs/>
                <w:color w:val="000000"/>
                <w:sz w:val="16"/>
                <w:szCs w:val="18"/>
              </w:rPr>
              <w:t>6.554.758</w:t>
            </w:r>
          </w:p>
        </w:tc>
        <w:tc>
          <w:tcPr>
            <w:tcW w:w="871" w:type="dxa"/>
            <w:shd w:val="clear" w:color="auto" w:fill="auto"/>
            <w:vAlign w:val="center"/>
            <w:hideMark/>
          </w:tcPr>
          <w:p w14:paraId="01937FA7" w14:textId="6492CE54" w:rsidR="000253A0" w:rsidRPr="000253A0" w:rsidRDefault="000253A0" w:rsidP="000253A0">
            <w:pPr>
              <w:spacing w:line="276" w:lineRule="auto"/>
              <w:jc w:val="center"/>
              <w:rPr>
                <w:iCs/>
                <w:color w:val="000000"/>
                <w:sz w:val="16"/>
                <w:szCs w:val="18"/>
              </w:rPr>
            </w:pPr>
            <w:r w:rsidRPr="000253A0">
              <w:rPr>
                <w:iCs/>
                <w:color w:val="000000"/>
                <w:sz w:val="16"/>
                <w:szCs w:val="18"/>
              </w:rPr>
              <w:t>10539%</w:t>
            </w:r>
          </w:p>
        </w:tc>
      </w:tr>
      <w:tr w:rsidR="000253A0" w:rsidRPr="00473CA3" w14:paraId="64E87D2E" w14:textId="77777777" w:rsidTr="008E571C">
        <w:trPr>
          <w:trHeight w:val="221"/>
        </w:trPr>
        <w:tc>
          <w:tcPr>
            <w:tcW w:w="691" w:type="dxa"/>
            <w:shd w:val="clear" w:color="auto" w:fill="auto"/>
            <w:vAlign w:val="center"/>
            <w:hideMark/>
          </w:tcPr>
          <w:p w14:paraId="739B8A1F"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A.4.</w:t>
            </w:r>
          </w:p>
        </w:tc>
        <w:tc>
          <w:tcPr>
            <w:tcW w:w="2204" w:type="dxa"/>
            <w:shd w:val="clear" w:color="auto" w:fill="auto"/>
            <w:vAlign w:val="center"/>
            <w:hideMark/>
          </w:tcPr>
          <w:p w14:paraId="310EB8D1"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Įranga, įrenginiai ir kitas ilgalaikis turtas</w:t>
            </w:r>
          </w:p>
        </w:tc>
        <w:tc>
          <w:tcPr>
            <w:tcW w:w="933" w:type="dxa"/>
            <w:shd w:val="clear" w:color="auto" w:fill="auto"/>
            <w:vAlign w:val="center"/>
            <w:hideMark/>
          </w:tcPr>
          <w:p w14:paraId="1CD4FB3A" w14:textId="47ECC4BA"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31B6969F" w14:textId="065F222A"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44BD0E3B" w14:textId="5E412DF3"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23D7B751" w14:textId="005743D9"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25A055A6" w14:textId="5E7A5F40"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13029620" w14:textId="3193413B"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654614C7" w14:textId="4B7AF4E1"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4C97F740" w14:textId="7ACB3A3A"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7CF52DBC" w14:textId="62A9F14C"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2FEAAEA0" w14:textId="77777777" w:rsidTr="008E571C">
        <w:trPr>
          <w:trHeight w:val="387"/>
        </w:trPr>
        <w:tc>
          <w:tcPr>
            <w:tcW w:w="691" w:type="dxa"/>
            <w:shd w:val="clear" w:color="auto" w:fill="auto"/>
            <w:vAlign w:val="center"/>
            <w:hideMark/>
          </w:tcPr>
          <w:p w14:paraId="46173F87"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A.5.</w:t>
            </w:r>
          </w:p>
        </w:tc>
        <w:tc>
          <w:tcPr>
            <w:tcW w:w="2204" w:type="dxa"/>
            <w:shd w:val="clear" w:color="auto" w:fill="auto"/>
            <w:vAlign w:val="center"/>
            <w:hideMark/>
          </w:tcPr>
          <w:p w14:paraId="04ECF484"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Projektavimo, techninės priežiūros ir kitos su investicijomis į ilgalaikį turtą (A.1.-A.4.) susijusios paslaugos</w:t>
            </w:r>
          </w:p>
        </w:tc>
        <w:tc>
          <w:tcPr>
            <w:tcW w:w="933" w:type="dxa"/>
            <w:shd w:val="clear" w:color="auto" w:fill="auto"/>
            <w:vAlign w:val="center"/>
            <w:hideMark/>
          </w:tcPr>
          <w:p w14:paraId="116D1099" w14:textId="4BAE346B"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20226A3E" w14:textId="1573823A"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635289E3" w14:textId="3DFF54C9"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7080C099" w14:textId="36B4C2F9"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1669A672" w14:textId="10F0A919"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6E231670" w14:textId="7422BF33"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5320BB46" w14:textId="5A8D5432"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29BD5E8C" w14:textId="134ADABA"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60E0ECD6" w14:textId="0ED09DF7"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36888A43" w14:textId="77777777" w:rsidTr="008E571C">
        <w:trPr>
          <w:trHeight w:val="221"/>
        </w:trPr>
        <w:tc>
          <w:tcPr>
            <w:tcW w:w="691" w:type="dxa"/>
            <w:shd w:val="clear" w:color="auto" w:fill="auto"/>
            <w:vAlign w:val="center"/>
            <w:hideMark/>
          </w:tcPr>
          <w:p w14:paraId="593A04A5"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A.6.</w:t>
            </w:r>
          </w:p>
        </w:tc>
        <w:tc>
          <w:tcPr>
            <w:tcW w:w="2204" w:type="dxa"/>
            <w:shd w:val="clear" w:color="auto" w:fill="auto"/>
            <w:vAlign w:val="center"/>
            <w:hideMark/>
          </w:tcPr>
          <w:p w14:paraId="21D10396"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Projekto administravimas ir vykdymas</w:t>
            </w:r>
          </w:p>
        </w:tc>
        <w:tc>
          <w:tcPr>
            <w:tcW w:w="933" w:type="dxa"/>
            <w:shd w:val="clear" w:color="auto" w:fill="auto"/>
            <w:vAlign w:val="center"/>
            <w:hideMark/>
          </w:tcPr>
          <w:p w14:paraId="6A835C91" w14:textId="24E8CF9A"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4C832707" w14:textId="163AB0C4"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5E7D1726" w14:textId="53BD353D"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7FEE0450" w14:textId="32B81A4A"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69286666" w14:textId="24A65FF7"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4DED4247" w14:textId="5E4798EB"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221474DD" w14:textId="685424B7"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05D3F850" w14:textId="5DBC08A8"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2FE9C71E" w14:textId="04467AD2"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5A997FDA" w14:textId="77777777" w:rsidTr="008E571C">
        <w:trPr>
          <w:trHeight w:val="221"/>
        </w:trPr>
        <w:tc>
          <w:tcPr>
            <w:tcW w:w="691" w:type="dxa"/>
            <w:shd w:val="clear" w:color="auto" w:fill="auto"/>
            <w:vAlign w:val="center"/>
            <w:hideMark/>
          </w:tcPr>
          <w:p w14:paraId="2F2D074E"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A.7.</w:t>
            </w:r>
          </w:p>
        </w:tc>
        <w:tc>
          <w:tcPr>
            <w:tcW w:w="2204" w:type="dxa"/>
            <w:shd w:val="clear" w:color="auto" w:fill="auto"/>
            <w:vAlign w:val="center"/>
            <w:hideMark/>
          </w:tcPr>
          <w:p w14:paraId="6D7E0271"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Kitos paslaugos ir išlaidos</w:t>
            </w:r>
          </w:p>
        </w:tc>
        <w:tc>
          <w:tcPr>
            <w:tcW w:w="933" w:type="dxa"/>
            <w:shd w:val="clear" w:color="auto" w:fill="auto"/>
            <w:vAlign w:val="center"/>
            <w:hideMark/>
          </w:tcPr>
          <w:p w14:paraId="1630915B" w14:textId="6F98758C"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6044FD8A" w14:textId="799BC51C"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51BF7AC9" w14:textId="7168CF84"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39D66130" w14:textId="3167183E"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705B450D" w14:textId="06F47252"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78750306" w14:textId="2288E7A1"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3C01EE66" w14:textId="7C81A6A2"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31238437" w14:textId="546E80F8"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3A93FE8F" w14:textId="48E7CFCC"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38176421" w14:textId="77777777" w:rsidTr="008E571C">
        <w:trPr>
          <w:trHeight w:val="221"/>
        </w:trPr>
        <w:tc>
          <w:tcPr>
            <w:tcW w:w="691" w:type="dxa"/>
            <w:shd w:val="clear" w:color="auto" w:fill="auto"/>
            <w:vAlign w:val="center"/>
            <w:hideMark/>
          </w:tcPr>
          <w:p w14:paraId="4DCAA81C"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A.8.</w:t>
            </w:r>
          </w:p>
        </w:tc>
        <w:tc>
          <w:tcPr>
            <w:tcW w:w="2204" w:type="dxa"/>
            <w:shd w:val="clear" w:color="auto" w:fill="auto"/>
            <w:vAlign w:val="center"/>
            <w:hideMark/>
          </w:tcPr>
          <w:p w14:paraId="72A012CF"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Reinvesticijos</w:t>
            </w:r>
          </w:p>
        </w:tc>
        <w:tc>
          <w:tcPr>
            <w:tcW w:w="933" w:type="dxa"/>
            <w:shd w:val="clear" w:color="auto" w:fill="auto"/>
            <w:vAlign w:val="center"/>
            <w:hideMark/>
          </w:tcPr>
          <w:p w14:paraId="01FE8AD6" w14:textId="3E49067A"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1D20DC22" w14:textId="5DBF45A2"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10A9B429" w14:textId="4AA6D540"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59714F07" w14:textId="7C3E16E0"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6AF199FB" w14:textId="3032424B"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51AD153D" w14:textId="3242BA84"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7814A417" w14:textId="4C1AD601"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4AE80BE1" w14:textId="1B4D3AFE"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431C8497" w14:textId="3FAD70AA"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720C5423" w14:textId="77777777" w:rsidTr="008E571C">
        <w:trPr>
          <w:trHeight w:val="221"/>
        </w:trPr>
        <w:tc>
          <w:tcPr>
            <w:tcW w:w="691" w:type="dxa"/>
            <w:shd w:val="clear" w:color="auto" w:fill="auto"/>
            <w:vAlign w:val="center"/>
            <w:hideMark/>
          </w:tcPr>
          <w:p w14:paraId="74692691"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B.</w:t>
            </w:r>
          </w:p>
        </w:tc>
        <w:tc>
          <w:tcPr>
            <w:tcW w:w="2204" w:type="dxa"/>
            <w:shd w:val="clear" w:color="auto" w:fill="auto"/>
            <w:vAlign w:val="center"/>
            <w:hideMark/>
          </w:tcPr>
          <w:p w14:paraId="00F98E0D"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Investicijų likutinė vertė</w:t>
            </w:r>
          </w:p>
        </w:tc>
        <w:tc>
          <w:tcPr>
            <w:tcW w:w="933" w:type="dxa"/>
            <w:shd w:val="clear" w:color="auto" w:fill="auto"/>
            <w:vAlign w:val="center"/>
            <w:hideMark/>
          </w:tcPr>
          <w:p w14:paraId="00CB487E" w14:textId="40A3F442" w:rsidR="000253A0" w:rsidRPr="000253A0" w:rsidRDefault="000253A0" w:rsidP="000253A0">
            <w:pPr>
              <w:spacing w:line="276" w:lineRule="auto"/>
              <w:jc w:val="center"/>
              <w:rPr>
                <w:iCs/>
                <w:color w:val="000000"/>
                <w:sz w:val="16"/>
                <w:szCs w:val="18"/>
              </w:rPr>
            </w:pPr>
            <w:r w:rsidRPr="000253A0">
              <w:rPr>
                <w:iCs/>
                <w:color w:val="000000"/>
                <w:sz w:val="16"/>
                <w:szCs w:val="18"/>
              </w:rPr>
              <w:t>19.766</w:t>
            </w:r>
          </w:p>
        </w:tc>
        <w:tc>
          <w:tcPr>
            <w:tcW w:w="1012" w:type="dxa"/>
            <w:shd w:val="clear" w:color="auto" w:fill="auto"/>
            <w:vAlign w:val="center"/>
            <w:hideMark/>
          </w:tcPr>
          <w:p w14:paraId="11A8ACFE" w14:textId="29DCE64A" w:rsidR="000253A0" w:rsidRPr="000253A0" w:rsidRDefault="000253A0" w:rsidP="000253A0">
            <w:pPr>
              <w:spacing w:line="276" w:lineRule="auto"/>
              <w:jc w:val="center"/>
              <w:rPr>
                <w:iCs/>
                <w:color w:val="000000"/>
                <w:sz w:val="16"/>
                <w:szCs w:val="18"/>
              </w:rPr>
            </w:pPr>
            <w:r w:rsidRPr="000253A0">
              <w:rPr>
                <w:iCs/>
                <w:color w:val="000000"/>
                <w:sz w:val="16"/>
                <w:szCs w:val="18"/>
              </w:rPr>
              <w:t>35.597</w:t>
            </w:r>
          </w:p>
        </w:tc>
        <w:tc>
          <w:tcPr>
            <w:tcW w:w="829" w:type="dxa"/>
            <w:shd w:val="clear" w:color="auto" w:fill="auto"/>
            <w:vAlign w:val="center"/>
            <w:hideMark/>
          </w:tcPr>
          <w:p w14:paraId="0F01597D" w14:textId="0D1B6381"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41D2C6FF" w14:textId="19252005"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690" w:type="dxa"/>
            <w:shd w:val="clear" w:color="auto" w:fill="auto"/>
            <w:vAlign w:val="center"/>
            <w:hideMark/>
          </w:tcPr>
          <w:p w14:paraId="4E28F7C5" w14:textId="73F87FBE"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14B61B88" w14:textId="66DB64BA"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294AF784" w14:textId="5FFF7270" w:rsidR="000253A0" w:rsidRPr="000253A0" w:rsidRDefault="000253A0" w:rsidP="000253A0">
            <w:pPr>
              <w:spacing w:line="276" w:lineRule="auto"/>
              <w:jc w:val="center"/>
              <w:rPr>
                <w:iCs/>
                <w:color w:val="000000"/>
                <w:sz w:val="16"/>
                <w:szCs w:val="18"/>
              </w:rPr>
            </w:pPr>
            <w:r w:rsidRPr="000253A0">
              <w:rPr>
                <w:iCs/>
                <w:color w:val="000000"/>
                <w:sz w:val="16"/>
                <w:szCs w:val="18"/>
              </w:rPr>
              <w:t>Taip</w:t>
            </w:r>
          </w:p>
        </w:tc>
        <w:tc>
          <w:tcPr>
            <w:tcW w:w="1245" w:type="dxa"/>
            <w:shd w:val="clear" w:color="auto" w:fill="auto"/>
            <w:vAlign w:val="center"/>
            <w:hideMark/>
          </w:tcPr>
          <w:p w14:paraId="3C0644E4" w14:textId="627168C5" w:rsidR="000253A0" w:rsidRPr="000253A0" w:rsidRDefault="000253A0" w:rsidP="000253A0">
            <w:pPr>
              <w:spacing w:line="276" w:lineRule="auto"/>
              <w:jc w:val="center"/>
              <w:rPr>
                <w:iCs/>
                <w:color w:val="000000"/>
                <w:sz w:val="16"/>
                <w:szCs w:val="18"/>
              </w:rPr>
            </w:pPr>
            <w:r w:rsidRPr="000253A0">
              <w:rPr>
                <w:iCs/>
                <w:color w:val="000000"/>
                <w:sz w:val="16"/>
                <w:szCs w:val="18"/>
              </w:rPr>
              <w:t>-6.582.700</w:t>
            </w:r>
          </w:p>
        </w:tc>
        <w:tc>
          <w:tcPr>
            <w:tcW w:w="871" w:type="dxa"/>
            <w:shd w:val="clear" w:color="auto" w:fill="auto"/>
            <w:vAlign w:val="center"/>
            <w:hideMark/>
          </w:tcPr>
          <w:p w14:paraId="578DB2AC" w14:textId="630B5451" w:rsidR="000253A0" w:rsidRPr="000253A0" w:rsidRDefault="000253A0" w:rsidP="000253A0">
            <w:pPr>
              <w:spacing w:line="276" w:lineRule="auto"/>
              <w:jc w:val="center"/>
              <w:rPr>
                <w:iCs/>
                <w:color w:val="000000"/>
                <w:sz w:val="16"/>
                <w:szCs w:val="18"/>
              </w:rPr>
            </w:pPr>
            <w:r w:rsidRPr="000253A0">
              <w:rPr>
                <w:iCs/>
                <w:color w:val="000000"/>
                <w:sz w:val="16"/>
                <w:szCs w:val="18"/>
              </w:rPr>
              <w:t>-33403%</w:t>
            </w:r>
          </w:p>
        </w:tc>
      </w:tr>
      <w:tr w:rsidR="000253A0" w:rsidRPr="00473CA3" w14:paraId="633C770E" w14:textId="77777777" w:rsidTr="008E571C">
        <w:trPr>
          <w:trHeight w:val="221"/>
        </w:trPr>
        <w:tc>
          <w:tcPr>
            <w:tcW w:w="691" w:type="dxa"/>
            <w:shd w:val="clear" w:color="auto" w:fill="auto"/>
            <w:vAlign w:val="center"/>
            <w:hideMark/>
          </w:tcPr>
          <w:p w14:paraId="5E04B2E2"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C.1.</w:t>
            </w:r>
          </w:p>
        </w:tc>
        <w:tc>
          <w:tcPr>
            <w:tcW w:w="2204" w:type="dxa"/>
            <w:shd w:val="clear" w:color="auto" w:fill="auto"/>
            <w:vAlign w:val="center"/>
            <w:hideMark/>
          </w:tcPr>
          <w:p w14:paraId="754F5ECA"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Prekių pardavimo pajamos</w:t>
            </w:r>
          </w:p>
        </w:tc>
        <w:tc>
          <w:tcPr>
            <w:tcW w:w="933" w:type="dxa"/>
            <w:shd w:val="clear" w:color="auto" w:fill="auto"/>
            <w:vAlign w:val="center"/>
            <w:hideMark/>
          </w:tcPr>
          <w:p w14:paraId="00F471A9" w14:textId="7B253FDF"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3CB900B0" w14:textId="10FCB57D"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205C44CB" w14:textId="1631E406"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0EC7F16C" w14:textId="53356D3A"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27856F43" w14:textId="3F91004E"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450A2B91" w14:textId="0E7504F6"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3236256E" w14:textId="122EBAF6"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6246B8F0" w14:textId="65A45237"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4E31B012" w14:textId="60779F54"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3104D66F" w14:textId="77777777" w:rsidTr="008E571C">
        <w:trPr>
          <w:trHeight w:val="221"/>
        </w:trPr>
        <w:tc>
          <w:tcPr>
            <w:tcW w:w="691" w:type="dxa"/>
            <w:shd w:val="clear" w:color="auto" w:fill="auto"/>
            <w:vAlign w:val="center"/>
            <w:hideMark/>
          </w:tcPr>
          <w:p w14:paraId="21B05018"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C.2.</w:t>
            </w:r>
          </w:p>
        </w:tc>
        <w:tc>
          <w:tcPr>
            <w:tcW w:w="2204" w:type="dxa"/>
            <w:shd w:val="clear" w:color="auto" w:fill="auto"/>
            <w:vAlign w:val="center"/>
            <w:hideMark/>
          </w:tcPr>
          <w:p w14:paraId="03FD73CD"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Paslaugų suteikimo pajamos</w:t>
            </w:r>
          </w:p>
        </w:tc>
        <w:tc>
          <w:tcPr>
            <w:tcW w:w="933" w:type="dxa"/>
            <w:shd w:val="clear" w:color="auto" w:fill="auto"/>
            <w:vAlign w:val="center"/>
            <w:hideMark/>
          </w:tcPr>
          <w:p w14:paraId="2D50331A" w14:textId="6D071088"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78C525B0" w14:textId="2CA6F82E"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3E43C873" w14:textId="36D608E5"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496DB2D4" w14:textId="02A9EC8F"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10723AB2" w14:textId="283FF70E"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094283AD" w14:textId="420D4691"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57C2427D" w14:textId="7A5823EB"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527D898E" w14:textId="5F1DEEB4"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3512E5C0" w14:textId="3D45B4E3"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6372EE07" w14:textId="77777777" w:rsidTr="008E571C">
        <w:trPr>
          <w:trHeight w:val="221"/>
        </w:trPr>
        <w:tc>
          <w:tcPr>
            <w:tcW w:w="691" w:type="dxa"/>
            <w:shd w:val="clear" w:color="auto" w:fill="auto"/>
            <w:vAlign w:val="center"/>
            <w:hideMark/>
          </w:tcPr>
          <w:p w14:paraId="21A33871"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C.3.</w:t>
            </w:r>
          </w:p>
        </w:tc>
        <w:tc>
          <w:tcPr>
            <w:tcW w:w="2204" w:type="dxa"/>
            <w:shd w:val="clear" w:color="auto" w:fill="auto"/>
            <w:vAlign w:val="center"/>
            <w:hideMark/>
          </w:tcPr>
          <w:p w14:paraId="0DB911E8"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Finansinės ir investicinės veiklos bei kitos pajamos</w:t>
            </w:r>
          </w:p>
        </w:tc>
        <w:tc>
          <w:tcPr>
            <w:tcW w:w="933" w:type="dxa"/>
            <w:shd w:val="clear" w:color="auto" w:fill="auto"/>
            <w:vAlign w:val="center"/>
            <w:hideMark/>
          </w:tcPr>
          <w:p w14:paraId="0FF0B65E" w14:textId="4DEDD94B"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2090F9C2" w14:textId="34A50B62"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74CA577F" w14:textId="6C771C40"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118BA30B" w14:textId="4561DF57"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34FA92DF" w14:textId="66E09E86"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0BE13F7E" w14:textId="5B32ED06"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5B4D8D61" w14:textId="026CF061"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49359C74" w14:textId="617CF35F"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28BFDC4B" w14:textId="13CAB3EF"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20BC7501" w14:textId="77777777" w:rsidTr="008E571C">
        <w:trPr>
          <w:trHeight w:val="221"/>
        </w:trPr>
        <w:tc>
          <w:tcPr>
            <w:tcW w:w="691" w:type="dxa"/>
            <w:shd w:val="clear" w:color="auto" w:fill="auto"/>
            <w:vAlign w:val="center"/>
            <w:hideMark/>
          </w:tcPr>
          <w:p w14:paraId="4B227901"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D.1.1.</w:t>
            </w:r>
          </w:p>
        </w:tc>
        <w:tc>
          <w:tcPr>
            <w:tcW w:w="2204" w:type="dxa"/>
            <w:shd w:val="clear" w:color="auto" w:fill="auto"/>
            <w:vAlign w:val="center"/>
            <w:hideMark/>
          </w:tcPr>
          <w:p w14:paraId="0488FBE0"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Žaliavos</w:t>
            </w:r>
          </w:p>
        </w:tc>
        <w:tc>
          <w:tcPr>
            <w:tcW w:w="933" w:type="dxa"/>
            <w:shd w:val="clear" w:color="auto" w:fill="auto"/>
            <w:vAlign w:val="center"/>
            <w:hideMark/>
          </w:tcPr>
          <w:p w14:paraId="1633720E" w14:textId="6FCE35EA"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4EAB46F8" w14:textId="2C1D15C4"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1BCE87AA" w14:textId="02B91A9D"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5D3749FD" w14:textId="09C8EB21"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2D1E68D2" w14:textId="692270F1"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02A80813" w14:textId="4D6B4968"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034A74D5" w14:textId="24B4EB2C"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5A70BE23" w14:textId="0BB38A28"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323B1C61" w14:textId="6AFD584F"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79FC6E07" w14:textId="77777777" w:rsidTr="008E571C">
        <w:trPr>
          <w:trHeight w:val="221"/>
        </w:trPr>
        <w:tc>
          <w:tcPr>
            <w:tcW w:w="691" w:type="dxa"/>
            <w:shd w:val="clear" w:color="auto" w:fill="auto"/>
            <w:vAlign w:val="center"/>
            <w:hideMark/>
          </w:tcPr>
          <w:p w14:paraId="78E170F1"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D.1.2.</w:t>
            </w:r>
          </w:p>
        </w:tc>
        <w:tc>
          <w:tcPr>
            <w:tcW w:w="2204" w:type="dxa"/>
            <w:shd w:val="clear" w:color="auto" w:fill="auto"/>
            <w:vAlign w:val="center"/>
            <w:hideMark/>
          </w:tcPr>
          <w:p w14:paraId="7BB6B59F"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Darbo užmokesčio išlaidos</w:t>
            </w:r>
          </w:p>
        </w:tc>
        <w:tc>
          <w:tcPr>
            <w:tcW w:w="933" w:type="dxa"/>
            <w:shd w:val="clear" w:color="auto" w:fill="auto"/>
            <w:vAlign w:val="center"/>
            <w:hideMark/>
          </w:tcPr>
          <w:p w14:paraId="2B62A081" w14:textId="539C7675"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01B44591" w14:textId="2C0211FE"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7BDD70D6" w14:textId="4E6A25DA"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793EC58A" w14:textId="4902C627"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782D4361" w14:textId="51265852"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7B7ED101" w14:textId="5C32A52B"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4B24FB70" w14:textId="32ABD776"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64CEDD10" w14:textId="0A16AAF6"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6F03A5CC" w14:textId="52F62FFF"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29F786B3" w14:textId="77777777" w:rsidTr="008E571C">
        <w:trPr>
          <w:trHeight w:val="221"/>
        </w:trPr>
        <w:tc>
          <w:tcPr>
            <w:tcW w:w="691" w:type="dxa"/>
            <w:shd w:val="clear" w:color="auto" w:fill="auto"/>
            <w:vAlign w:val="center"/>
            <w:hideMark/>
          </w:tcPr>
          <w:p w14:paraId="64160A89"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D.1.3.</w:t>
            </w:r>
          </w:p>
        </w:tc>
        <w:tc>
          <w:tcPr>
            <w:tcW w:w="2204" w:type="dxa"/>
            <w:shd w:val="clear" w:color="auto" w:fill="auto"/>
            <w:vAlign w:val="center"/>
            <w:hideMark/>
          </w:tcPr>
          <w:p w14:paraId="3C9F1DAF"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Elektros energijos išlaidos</w:t>
            </w:r>
          </w:p>
        </w:tc>
        <w:tc>
          <w:tcPr>
            <w:tcW w:w="933" w:type="dxa"/>
            <w:shd w:val="clear" w:color="auto" w:fill="auto"/>
            <w:vAlign w:val="center"/>
            <w:hideMark/>
          </w:tcPr>
          <w:p w14:paraId="3F429C57" w14:textId="06DBA78E"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7974804E" w14:textId="28421BC9"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056B3437" w14:textId="690B791E"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7CBEC977" w14:textId="412A0BCD"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3E43CFDE" w14:textId="59DA45D2"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4A8A5861" w14:textId="3CC52259"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386D6E2F" w14:textId="7467D95D"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5928DEF5" w14:textId="679C190A"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0FFE4DB3" w14:textId="52B1E58C"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0572345C" w14:textId="77777777" w:rsidTr="008E571C">
        <w:trPr>
          <w:trHeight w:val="221"/>
        </w:trPr>
        <w:tc>
          <w:tcPr>
            <w:tcW w:w="691" w:type="dxa"/>
            <w:shd w:val="clear" w:color="auto" w:fill="auto"/>
            <w:vAlign w:val="center"/>
            <w:hideMark/>
          </w:tcPr>
          <w:p w14:paraId="17F73D1F"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D.1.4.</w:t>
            </w:r>
          </w:p>
        </w:tc>
        <w:tc>
          <w:tcPr>
            <w:tcW w:w="2204" w:type="dxa"/>
            <w:shd w:val="clear" w:color="auto" w:fill="auto"/>
            <w:vAlign w:val="center"/>
            <w:hideMark/>
          </w:tcPr>
          <w:p w14:paraId="02F09BAB"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Šildymo (išskyrus elektrą) išlaidos</w:t>
            </w:r>
          </w:p>
        </w:tc>
        <w:tc>
          <w:tcPr>
            <w:tcW w:w="933" w:type="dxa"/>
            <w:shd w:val="clear" w:color="auto" w:fill="auto"/>
            <w:vAlign w:val="center"/>
            <w:hideMark/>
          </w:tcPr>
          <w:p w14:paraId="63909495" w14:textId="1AC1548A"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3CA11171" w14:textId="539901EC"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0A26E975" w14:textId="7A9309E0"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11D6D2F9" w14:textId="647FF68C"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79684709" w14:textId="677E4902"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307A2765" w14:textId="591ADA04"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594622BC" w14:textId="607DD89A"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72AF665A" w14:textId="219B0B73"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4DF685A7" w14:textId="783C2366"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1C654526" w14:textId="77777777" w:rsidTr="008E571C">
        <w:trPr>
          <w:trHeight w:val="221"/>
        </w:trPr>
        <w:tc>
          <w:tcPr>
            <w:tcW w:w="691" w:type="dxa"/>
            <w:shd w:val="clear" w:color="auto" w:fill="auto"/>
            <w:vAlign w:val="center"/>
            <w:hideMark/>
          </w:tcPr>
          <w:p w14:paraId="094F54FD"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D.1.5.</w:t>
            </w:r>
          </w:p>
        </w:tc>
        <w:tc>
          <w:tcPr>
            <w:tcW w:w="2204" w:type="dxa"/>
            <w:shd w:val="clear" w:color="auto" w:fill="auto"/>
            <w:vAlign w:val="center"/>
            <w:hideMark/>
          </w:tcPr>
          <w:p w14:paraId="437C1DCA"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Infrastruktūros būklės palaikymo išlaidos</w:t>
            </w:r>
          </w:p>
        </w:tc>
        <w:tc>
          <w:tcPr>
            <w:tcW w:w="933" w:type="dxa"/>
            <w:shd w:val="clear" w:color="auto" w:fill="auto"/>
            <w:vAlign w:val="center"/>
            <w:hideMark/>
          </w:tcPr>
          <w:p w14:paraId="0B8FAAD9" w14:textId="105BC013"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2199FFDB" w14:textId="11F72690"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2BF930CD" w14:textId="792F98F5"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11D203D0" w14:textId="0D664748"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40E90626" w14:textId="6DE07872"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469DB380" w14:textId="713A4140"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2AFC0B38" w14:textId="3240D171"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22473564" w14:textId="1C15FDB4"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20D81333" w14:textId="6C6AC66F"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42ABABF6" w14:textId="77777777" w:rsidTr="008E571C">
        <w:trPr>
          <w:trHeight w:val="221"/>
        </w:trPr>
        <w:tc>
          <w:tcPr>
            <w:tcW w:w="691" w:type="dxa"/>
            <w:shd w:val="clear" w:color="auto" w:fill="auto"/>
            <w:vAlign w:val="center"/>
            <w:hideMark/>
          </w:tcPr>
          <w:p w14:paraId="741A906D"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D.1.6.</w:t>
            </w:r>
          </w:p>
        </w:tc>
        <w:tc>
          <w:tcPr>
            <w:tcW w:w="2204" w:type="dxa"/>
            <w:shd w:val="clear" w:color="auto" w:fill="auto"/>
            <w:vAlign w:val="center"/>
            <w:hideMark/>
          </w:tcPr>
          <w:p w14:paraId="3A23ACB2"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Kitos išlaidos</w:t>
            </w:r>
          </w:p>
        </w:tc>
        <w:tc>
          <w:tcPr>
            <w:tcW w:w="933" w:type="dxa"/>
            <w:shd w:val="clear" w:color="auto" w:fill="auto"/>
            <w:vAlign w:val="center"/>
            <w:hideMark/>
          </w:tcPr>
          <w:p w14:paraId="05A4EF53" w14:textId="056805A9"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237E01A5" w14:textId="62E8F00D"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3411DD26" w14:textId="579C3DEC"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2C5DDC37" w14:textId="4968FA5E"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27D5E28E" w14:textId="1DCFD472"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53611A61" w14:textId="678CB407"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4F3DEF4D" w14:textId="7DA8B53B"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161244AD" w14:textId="709FC7C5"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55E1634F" w14:textId="267F3E51"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2C6E9993" w14:textId="77777777" w:rsidTr="008E571C">
        <w:trPr>
          <w:trHeight w:val="221"/>
        </w:trPr>
        <w:tc>
          <w:tcPr>
            <w:tcW w:w="691" w:type="dxa"/>
            <w:shd w:val="clear" w:color="auto" w:fill="auto"/>
            <w:vAlign w:val="center"/>
            <w:hideMark/>
          </w:tcPr>
          <w:p w14:paraId="4EF0C32D"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D.2.</w:t>
            </w:r>
          </w:p>
        </w:tc>
        <w:tc>
          <w:tcPr>
            <w:tcW w:w="2204" w:type="dxa"/>
            <w:shd w:val="clear" w:color="auto" w:fill="auto"/>
            <w:vAlign w:val="center"/>
            <w:hideMark/>
          </w:tcPr>
          <w:p w14:paraId="057C61C7"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Gautų paskolų (G.3.1.) palūkanos</w:t>
            </w:r>
          </w:p>
        </w:tc>
        <w:tc>
          <w:tcPr>
            <w:tcW w:w="933" w:type="dxa"/>
            <w:shd w:val="clear" w:color="auto" w:fill="auto"/>
            <w:vAlign w:val="center"/>
            <w:hideMark/>
          </w:tcPr>
          <w:p w14:paraId="0FBFCD43" w14:textId="12F6D571"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1012" w:type="dxa"/>
            <w:shd w:val="clear" w:color="auto" w:fill="auto"/>
            <w:vAlign w:val="center"/>
            <w:hideMark/>
          </w:tcPr>
          <w:p w14:paraId="4C323F22" w14:textId="66B9CFCC" w:rsidR="000253A0" w:rsidRPr="000253A0" w:rsidRDefault="000253A0" w:rsidP="000253A0">
            <w:pPr>
              <w:spacing w:line="276" w:lineRule="auto"/>
              <w:jc w:val="center"/>
              <w:rPr>
                <w:iCs/>
                <w:color w:val="000000"/>
                <w:sz w:val="16"/>
                <w:szCs w:val="18"/>
              </w:rPr>
            </w:pPr>
            <w:r w:rsidRPr="000253A0">
              <w:rPr>
                <w:iCs/>
                <w:color w:val="000000"/>
                <w:sz w:val="16"/>
                <w:szCs w:val="18"/>
              </w:rPr>
              <w:t>0</w:t>
            </w:r>
          </w:p>
        </w:tc>
        <w:tc>
          <w:tcPr>
            <w:tcW w:w="829" w:type="dxa"/>
            <w:shd w:val="clear" w:color="auto" w:fill="auto"/>
            <w:vAlign w:val="center"/>
            <w:hideMark/>
          </w:tcPr>
          <w:p w14:paraId="3EACD33E" w14:textId="351F0477"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0730CDD7" w14:textId="1797A815"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76555C30" w14:textId="1FA0BBDC"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1" w:type="dxa"/>
            <w:shd w:val="clear" w:color="auto" w:fill="auto"/>
            <w:vAlign w:val="center"/>
            <w:hideMark/>
          </w:tcPr>
          <w:p w14:paraId="43BE8849" w14:textId="49AB5662"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7F7F3341" w14:textId="08682386"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1245" w:type="dxa"/>
            <w:shd w:val="clear" w:color="auto" w:fill="auto"/>
            <w:vAlign w:val="center"/>
            <w:hideMark/>
          </w:tcPr>
          <w:p w14:paraId="4DDE438B" w14:textId="6ADBC37F"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871" w:type="dxa"/>
            <w:shd w:val="clear" w:color="auto" w:fill="auto"/>
            <w:vAlign w:val="center"/>
            <w:hideMark/>
          </w:tcPr>
          <w:p w14:paraId="62D1F9F2" w14:textId="56B27DE8" w:rsidR="000253A0" w:rsidRPr="000253A0" w:rsidRDefault="000253A0" w:rsidP="000253A0">
            <w:pPr>
              <w:spacing w:line="276" w:lineRule="auto"/>
              <w:jc w:val="center"/>
              <w:rPr>
                <w:iCs/>
                <w:color w:val="000000"/>
                <w:sz w:val="16"/>
                <w:szCs w:val="18"/>
              </w:rPr>
            </w:pPr>
            <w:r w:rsidRPr="000253A0">
              <w:rPr>
                <w:iCs/>
                <w:color w:val="000000"/>
                <w:sz w:val="16"/>
                <w:szCs w:val="18"/>
              </w:rPr>
              <w:t>-</w:t>
            </w:r>
          </w:p>
        </w:tc>
      </w:tr>
      <w:tr w:rsidR="000253A0" w:rsidRPr="00473CA3" w14:paraId="19FBF745" w14:textId="77777777" w:rsidTr="008E571C">
        <w:trPr>
          <w:trHeight w:val="221"/>
        </w:trPr>
        <w:tc>
          <w:tcPr>
            <w:tcW w:w="691" w:type="dxa"/>
            <w:shd w:val="clear" w:color="auto" w:fill="auto"/>
            <w:vAlign w:val="center"/>
            <w:hideMark/>
          </w:tcPr>
          <w:p w14:paraId="2A065C05"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H.1.1.</w:t>
            </w:r>
          </w:p>
        </w:tc>
        <w:tc>
          <w:tcPr>
            <w:tcW w:w="2204" w:type="dxa"/>
            <w:shd w:val="clear" w:color="auto" w:fill="auto"/>
            <w:vAlign w:val="center"/>
            <w:hideMark/>
          </w:tcPr>
          <w:p w14:paraId="5104E775" w14:textId="77777777" w:rsidR="000253A0" w:rsidRPr="00473CA3" w:rsidRDefault="000253A0" w:rsidP="000253A0">
            <w:pPr>
              <w:spacing w:line="276" w:lineRule="auto"/>
              <w:jc w:val="center"/>
              <w:rPr>
                <w:i/>
                <w:iCs/>
                <w:color w:val="000000"/>
                <w:sz w:val="16"/>
                <w:szCs w:val="18"/>
              </w:rPr>
            </w:pPr>
            <w:r w:rsidRPr="00473CA3">
              <w:rPr>
                <w:i/>
                <w:iCs/>
                <w:color w:val="000000"/>
                <w:sz w:val="16"/>
                <w:szCs w:val="18"/>
              </w:rPr>
              <w:t>bendra SE naudos komponentų finansinė išraiška</w:t>
            </w:r>
          </w:p>
        </w:tc>
        <w:tc>
          <w:tcPr>
            <w:tcW w:w="933" w:type="dxa"/>
            <w:shd w:val="clear" w:color="auto" w:fill="auto"/>
            <w:vAlign w:val="center"/>
            <w:hideMark/>
          </w:tcPr>
          <w:p w14:paraId="443063D2" w14:textId="2A6F88B7" w:rsidR="000253A0" w:rsidRPr="000253A0" w:rsidRDefault="000253A0" w:rsidP="000253A0">
            <w:pPr>
              <w:spacing w:line="276" w:lineRule="auto"/>
              <w:jc w:val="center"/>
              <w:rPr>
                <w:iCs/>
                <w:color w:val="000000"/>
                <w:sz w:val="16"/>
                <w:szCs w:val="18"/>
              </w:rPr>
            </w:pPr>
            <w:r w:rsidRPr="000253A0">
              <w:rPr>
                <w:iCs/>
                <w:color w:val="000000"/>
                <w:sz w:val="16"/>
                <w:szCs w:val="18"/>
              </w:rPr>
              <w:t>4.757.653</w:t>
            </w:r>
          </w:p>
        </w:tc>
        <w:tc>
          <w:tcPr>
            <w:tcW w:w="1012" w:type="dxa"/>
            <w:shd w:val="clear" w:color="auto" w:fill="auto"/>
            <w:vAlign w:val="center"/>
            <w:hideMark/>
          </w:tcPr>
          <w:p w14:paraId="0F7253D9" w14:textId="1454AEC0" w:rsidR="000253A0" w:rsidRPr="000253A0" w:rsidRDefault="000253A0" w:rsidP="000253A0">
            <w:pPr>
              <w:spacing w:line="276" w:lineRule="auto"/>
              <w:jc w:val="center"/>
              <w:rPr>
                <w:iCs/>
                <w:color w:val="000000"/>
                <w:sz w:val="16"/>
                <w:szCs w:val="18"/>
              </w:rPr>
            </w:pPr>
            <w:r w:rsidRPr="000253A0">
              <w:rPr>
                <w:iCs/>
                <w:color w:val="000000"/>
                <w:sz w:val="16"/>
                <w:szCs w:val="18"/>
              </w:rPr>
              <w:t>7.315.823</w:t>
            </w:r>
          </w:p>
        </w:tc>
        <w:tc>
          <w:tcPr>
            <w:tcW w:w="829" w:type="dxa"/>
            <w:shd w:val="clear" w:color="auto" w:fill="auto"/>
            <w:vAlign w:val="center"/>
            <w:hideMark/>
          </w:tcPr>
          <w:p w14:paraId="3007562B" w14:textId="6C854775"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830" w:type="dxa"/>
            <w:shd w:val="clear" w:color="auto" w:fill="auto"/>
            <w:vAlign w:val="center"/>
            <w:hideMark/>
          </w:tcPr>
          <w:p w14:paraId="24817B27" w14:textId="0ECD0BF5"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690" w:type="dxa"/>
            <w:shd w:val="clear" w:color="auto" w:fill="auto"/>
            <w:vAlign w:val="center"/>
            <w:hideMark/>
          </w:tcPr>
          <w:p w14:paraId="165E3E3E" w14:textId="081EF785" w:rsidR="000253A0" w:rsidRPr="000253A0" w:rsidRDefault="000253A0" w:rsidP="000253A0">
            <w:pPr>
              <w:spacing w:line="276" w:lineRule="auto"/>
              <w:jc w:val="center"/>
              <w:rPr>
                <w:iCs/>
                <w:color w:val="000000"/>
                <w:sz w:val="16"/>
                <w:szCs w:val="18"/>
              </w:rPr>
            </w:pPr>
            <w:r w:rsidRPr="000253A0">
              <w:rPr>
                <w:iCs/>
                <w:color w:val="000000"/>
                <w:sz w:val="16"/>
                <w:szCs w:val="18"/>
              </w:rPr>
              <w:t>+</w:t>
            </w:r>
          </w:p>
        </w:tc>
        <w:tc>
          <w:tcPr>
            <w:tcW w:w="691" w:type="dxa"/>
            <w:shd w:val="clear" w:color="auto" w:fill="auto"/>
            <w:vAlign w:val="center"/>
            <w:hideMark/>
          </w:tcPr>
          <w:p w14:paraId="38869768" w14:textId="5670C891" w:rsidR="000253A0" w:rsidRPr="000253A0" w:rsidRDefault="000253A0" w:rsidP="000253A0">
            <w:pPr>
              <w:spacing w:line="276" w:lineRule="auto"/>
              <w:jc w:val="center"/>
              <w:rPr>
                <w:iCs/>
                <w:color w:val="000000"/>
                <w:sz w:val="16"/>
                <w:szCs w:val="18"/>
              </w:rPr>
            </w:pPr>
            <w:r w:rsidRPr="000253A0">
              <w:rPr>
                <w:iCs/>
                <w:color w:val="000000"/>
                <w:sz w:val="16"/>
                <w:szCs w:val="18"/>
              </w:rPr>
              <w:t> </w:t>
            </w:r>
          </w:p>
        </w:tc>
        <w:tc>
          <w:tcPr>
            <w:tcW w:w="970" w:type="dxa"/>
            <w:shd w:val="clear" w:color="auto" w:fill="auto"/>
            <w:vAlign w:val="center"/>
            <w:hideMark/>
          </w:tcPr>
          <w:p w14:paraId="1E6B442E" w14:textId="76E83711" w:rsidR="000253A0" w:rsidRPr="000253A0" w:rsidRDefault="000253A0" w:rsidP="000253A0">
            <w:pPr>
              <w:spacing w:line="276" w:lineRule="auto"/>
              <w:jc w:val="center"/>
              <w:rPr>
                <w:iCs/>
                <w:color w:val="000000"/>
                <w:sz w:val="16"/>
                <w:szCs w:val="18"/>
              </w:rPr>
            </w:pPr>
            <w:r w:rsidRPr="000253A0">
              <w:rPr>
                <w:iCs/>
                <w:color w:val="000000"/>
                <w:sz w:val="16"/>
                <w:szCs w:val="18"/>
              </w:rPr>
              <w:t>Taip</w:t>
            </w:r>
          </w:p>
        </w:tc>
        <w:tc>
          <w:tcPr>
            <w:tcW w:w="1245" w:type="dxa"/>
            <w:shd w:val="clear" w:color="auto" w:fill="auto"/>
            <w:vAlign w:val="center"/>
            <w:hideMark/>
          </w:tcPr>
          <w:p w14:paraId="1423528F" w14:textId="10895341" w:rsidR="000253A0" w:rsidRPr="000253A0" w:rsidRDefault="000253A0" w:rsidP="000253A0">
            <w:pPr>
              <w:spacing w:line="276" w:lineRule="auto"/>
              <w:jc w:val="center"/>
              <w:rPr>
                <w:iCs/>
                <w:color w:val="000000"/>
                <w:sz w:val="16"/>
                <w:szCs w:val="18"/>
              </w:rPr>
            </w:pPr>
            <w:r w:rsidRPr="000253A0">
              <w:rPr>
                <w:iCs/>
                <w:color w:val="000000"/>
                <w:sz w:val="16"/>
                <w:szCs w:val="18"/>
              </w:rPr>
              <w:t>30.699</w:t>
            </w:r>
          </w:p>
        </w:tc>
        <w:tc>
          <w:tcPr>
            <w:tcW w:w="871" w:type="dxa"/>
            <w:shd w:val="clear" w:color="auto" w:fill="auto"/>
            <w:vAlign w:val="center"/>
            <w:hideMark/>
          </w:tcPr>
          <w:p w14:paraId="2A22F41E" w14:textId="10C06B6C" w:rsidR="000253A0" w:rsidRPr="000253A0" w:rsidRDefault="000253A0" w:rsidP="000253A0">
            <w:pPr>
              <w:spacing w:line="276" w:lineRule="auto"/>
              <w:jc w:val="center"/>
              <w:rPr>
                <w:iCs/>
                <w:color w:val="000000"/>
                <w:sz w:val="16"/>
                <w:szCs w:val="18"/>
              </w:rPr>
            </w:pPr>
            <w:r w:rsidRPr="000253A0">
              <w:rPr>
                <w:iCs/>
                <w:color w:val="000000"/>
                <w:sz w:val="16"/>
                <w:szCs w:val="18"/>
              </w:rPr>
              <w:t>-99%</w:t>
            </w:r>
          </w:p>
        </w:tc>
      </w:tr>
      <w:tr w:rsidR="000253A0" w:rsidRPr="00473CA3" w14:paraId="25E99EF3" w14:textId="77777777" w:rsidTr="008E571C">
        <w:trPr>
          <w:trHeight w:val="221"/>
        </w:trPr>
        <w:tc>
          <w:tcPr>
            <w:tcW w:w="691" w:type="dxa"/>
            <w:shd w:val="clear" w:color="auto" w:fill="auto"/>
            <w:vAlign w:val="center"/>
          </w:tcPr>
          <w:p w14:paraId="7249D9C5" w14:textId="77777777" w:rsidR="000253A0" w:rsidRPr="00473CA3" w:rsidRDefault="000253A0" w:rsidP="000253A0">
            <w:pPr>
              <w:spacing w:line="276" w:lineRule="auto"/>
              <w:jc w:val="center"/>
              <w:rPr>
                <w:sz w:val="16"/>
                <w:szCs w:val="18"/>
              </w:rPr>
            </w:pPr>
            <w:r w:rsidRPr="00473CA3">
              <w:rPr>
                <w:sz w:val="16"/>
                <w:szCs w:val="18"/>
              </w:rPr>
              <w:t>H.1.2.</w:t>
            </w:r>
          </w:p>
        </w:tc>
        <w:tc>
          <w:tcPr>
            <w:tcW w:w="2204" w:type="dxa"/>
            <w:shd w:val="clear" w:color="auto" w:fill="auto"/>
            <w:vAlign w:val="center"/>
          </w:tcPr>
          <w:p w14:paraId="16345441" w14:textId="77777777" w:rsidR="000253A0" w:rsidRPr="00473CA3" w:rsidRDefault="000253A0" w:rsidP="000253A0">
            <w:pPr>
              <w:spacing w:line="276" w:lineRule="auto"/>
              <w:jc w:val="center"/>
              <w:rPr>
                <w:sz w:val="16"/>
                <w:szCs w:val="18"/>
              </w:rPr>
            </w:pPr>
            <w:r w:rsidRPr="00473CA3">
              <w:rPr>
                <w:sz w:val="16"/>
                <w:szCs w:val="18"/>
              </w:rPr>
              <w:t>bendra SE naudos komponentų finansinė išraiška</w:t>
            </w:r>
          </w:p>
        </w:tc>
        <w:tc>
          <w:tcPr>
            <w:tcW w:w="933" w:type="dxa"/>
            <w:shd w:val="clear" w:color="auto" w:fill="auto"/>
            <w:vAlign w:val="center"/>
          </w:tcPr>
          <w:p w14:paraId="7090F47D" w14:textId="47F7C3CA" w:rsidR="000253A0" w:rsidRPr="008E571C" w:rsidRDefault="000253A0" w:rsidP="000253A0">
            <w:pPr>
              <w:spacing w:line="276" w:lineRule="auto"/>
              <w:jc w:val="center"/>
              <w:rPr>
                <w:iCs/>
                <w:color w:val="000000"/>
                <w:sz w:val="16"/>
                <w:szCs w:val="18"/>
              </w:rPr>
            </w:pPr>
            <w:r>
              <w:rPr>
                <w:rFonts w:ascii="Arial" w:hAnsi="Arial" w:cs="Arial"/>
                <w:color w:val="000000"/>
                <w:sz w:val="20"/>
                <w:szCs w:val="20"/>
              </w:rPr>
              <w:t>0</w:t>
            </w:r>
          </w:p>
        </w:tc>
        <w:tc>
          <w:tcPr>
            <w:tcW w:w="1012" w:type="dxa"/>
            <w:shd w:val="clear" w:color="auto" w:fill="auto"/>
            <w:vAlign w:val="center"/>
          </w:tcPr>
          <w:p w14:paraId="04004611" w14:textId="4C6DDCA2" w:rsidR="000253A0" w:rsidRPr="008E571C" w:rsidRDefault="000253A0" w:rsidP="000253A0">
            <w:pPr>
              <w:spacing w:line="276" w:lineRule="auto"/>
              <w:jc w:val="center"/>
              <w:rPr>
                <w:iCs/>
                <w:color w:val="000000"/>
                <w:sz w:val="16"/>
                <w:szCs w:val="18"/>
              </w:rPr>
            </w:pPr>
            <w:r>
              <w:rPr>
                <w:rFonts w:ascii="Arial" w:hAnsi="Arial" w:cs="Arial"/>
                <w:color w:val="000000"/>
                <w:sz w:val="20"/>
                <w:szCs w:val="20"/>
              </w:rPr>
              <w:t>0</w:t>
            </w:r>
          </w:p>
        </w:tc>
        <w:tc>
          <w:tcPr>
            <w:tcW w:w="829" w:type="dxa"/>
            <w:shd w:val="clear" w:color="auto" w:fill="auto"/>
            <w:vAlign w:val="center"/>
          </w:tcPr>
          <w:p w14:paraId="198CA7F6" w14:textId="3DAFA15A" w:rsidR="000253A0" w:rsidRPr="008E571C" w:rsidRDefault="000253A0" w:rsidP="000253A0">
            <w:pPr>
              <w:spacing w:line="276" w:lineRule="auto"/>
              <w:jc w:val="center"/>
              <w:rPr>
                <w:iCs/>
                <w:color w:val="000000"/>
                <w:sz w:val="16"/>
                <w:szCs w:val="18"/>
              </w:rPr>
            </w:pPr>
            <w:r>
              <w:rPr>
                <w:rFonts w:ascii="Arial" w:hAnsi="Arial" w:cs="Arial"/>
                <w:b/>
                <w:bCs/>
                <w:color w:val="FF0000"/>
                <w:sz w:val="20"/>
                <w:szCs w:val="20"/>
              </w:rPr>
              <w:t> </w:t>
            </w:r>
          </w:p>
        </w:tc>
        <w:tc>
          <w:tcPr>
            <w:tcW w:w="830" w:type="dxa"/>
            <w:shd w:val="clear" w:color="auto" w:fill="auto"/>
            <w:vAlign w:val="center"/>
          </w:tcPr>
          <w:p w14:paraId="44143B2B" w14:textId="1175E042" w:rsidR="000253A0" w:rsidRPr="008E571C" w:rsidRDefault="000253A0" w:rsidP="000253A0">
            <w:pPr>
              <w:spacing w:line="276" w:lineRule="auto"/>
              <w:jc w:val="center"/>
              <w:rPr>
                <w:iCs/>
                <w:color w:val="000000"/>
                <w:sz w:val="16"/>
                <w:szCs w:val="18"/>
              </w:rPr>
            </w:pPr>
            <w:r>
              <w:rPr>
                <w:rFonts w:ascii="Arial" w:hAnsi="Arial" w:cs="Arial"/>
                <w:b/>
                <w:bCs/>
                <w:color w:val="FF0000"/>
                <w:sz w:val="20"/>
                <w:szCs w:val="20"/>
              </w:rPr>
              <w:t> </w:t>
            </w:r>
          </w:p>
        </w:tc>
        <w:tc>
          <w:tcPr>
            <w:tcW w:w="690" w:type="dxa"/>
            <w:shd w:val="clear" w:color="auto" w:fill="auto"/>
            <w:vAlign w:val="center"/>
          </w:tcPr>
          <w:p w14:paraId="572EC04E" w14:textId="2B0B5366" w:rsidR="000253A0" w:rsidRPr="008E571C" w:rsidRDefault="000253A0" w:rsidP="000253A0">
            <w:pPr>
              <w:spacing w:line="276" w:lineRule="auto"/>
              <w:jc w:val="center"/>
              <w:rPr>
                <w:iCs/>
                <w:color w:val="000000"/>
                <w:sz w:val="16"/>
                <w:szCs w:val="18"/>
              </w:rPr>
            </w:pPr>
            <w:r>
              <w:rPr>
                <w:rFonts w:ascii="Arial" w:hAnsi="Arial" w:cs="Arial"/>
                <w:b/>
                <w:bCs/>
                <w:color w:val="FF0000"/>
                <w:sz w:val="20"/>
                <w:szCs w:val="20"/>
              </w:rPr>
              <w:t> </w:t>
            </w:r>
          </w:p>
        </w:tc>
        <w:tc>
          <w:tcPr>
            <w:tcW w:w="691" w:type="dxa"/>
            <w:shd w:val="clear" w:color="auto" w:fill="auto"/>
            <w:vAlign w:val="center"/>
          </w:tcPr>
          <w:p w14:paraId="37944874" w14:textId="3220DB98" w:rsidR="000253A0" w:rsidRPr="008E571C" w:rsidRDefault="000253A0" w:rsidP="000253A0">
            <w:pPr>
              <w:spacing w:line="276" w:lineRule="auto"/>
              <w:jc w:val="center"/>
              <w:rPr>
                <w:iCs/>
                <w:color w:val="000000"/>
                <w:sz w:val="16"/>
                <w:szCs w:val="18"/>
              </w:rPr>
            </w:pPr>
            <w:r>
              <w:rPr>
                <w:rFonts w:ascii="Arial" w:hAnsi="Arial" w:cs="Arial"/>
                <w:b/>
                <w:bCs/>
                <w:color w:val="FF0000"/>
                <w:sz w:val="20"/>
                <w:szCs w:val="20"/>
              </w:rPr>
              <w:t> </w:t>
            </w:r>
          </w:p>
        </w:tc>
        <w:tc>
          <w:tcPr>
            <w:tcW w:w="970" w:type="dxa"/>
            <w:shd w:val="clear" w:color="auto" w:fill="auto"/>
            <w:vAlign w:val="center"/>
          </w:tcPr>
          <w:p w14:paraId="4EAC54FE" w14:textId="432803B5" w:rsidR="000253A0" w:rsidRPr="008E571C" w:rsidRDefault="000253A0" w:rsidP="000253A0">
            <w:pPr>
              <w:spacing w:line="276" w:lineRule="auto"/>
              <w:jc w:val="center"/>
              <w:rPr>
                <w:iCs/>
                <w:color w:val="000000"/>
                <w:sz w:val="16"/>
                <w:szCs w:val="18"/>
              </w:rPr>
            </w:pPr>
            <w:r>
              <w:rPr>
                <w:rFonts w:ascii="Arial" w:hAnsi="Arial" w:cs="Arial"/>
                <w:b/>
                <w:bCs/>
                <w:color w:val="FF0000"/>
                <w:sz w:val="20"/>
                <w:szCs w:val="20"/>
              </w:rPr>
              <w:t> </w:t>
            </w:r>
          </w:p>
        </w:tc>
        <w:tc>
          <w:tcPr>
            <w:tcW w:w="1245" w:type="dxa"/>
            <w:shd w:val="clear" w:color="auto" w:fill="auto"/>
            <w:vAlign w:val="center"/>
          </w:tcPr>
          <w:p w14:paraId="44457FB8" w14:textId="6A099FD6" w:rsidR="000253A0" w:rsidRPr="008E571C" w:rsidRDefault="000253A0" w:rsidP="000253A0">
            <w:pPr>
              <w:spacing w:line="276" w:lineRule="auto"/>
              <w:jc w:val="center"/>
              <w:rPr>
                <w:iCs/>
                <w:color w:val="000000"/>
                <w:sz w:val="16"/>
                <w:szCs w:val="18"/>
              </w:rPr>
            </w:pPr>
            <w:r>
              <w:rPr>
                <w:rFonts w:ascii="Arial" w:hAnsi="Arial" w:cs="Arial"/>
                <w:color w:val="000000"/>
                <w:sz w:val="20"/>
                <w:szCs w:val="20"/>
              </w:rPr>
              <w:t>-</w:t>
            </w:r>
          </w:p>
        </w:tc>
        <w:tc>
          <w:tcPr>
            <w:tcW w:w="871" w:type="dxa"/>
            <w:shd w:val="clear" w:color="auto" w:fill="auto"/>
            <w:vAlign w:val="center"/>
          </w:tcPr>
          <w:p w14:paraId="3941A1D1" w14:textId="24F93CC4" w:rsidR="000253A0" w:rsidRPr="008E571C" w:rsidRDefault="000253A0" w:rsidP="000253A0">
            <w:pPr>
              <w:spacing w:line="276" w:lineRule="auto"/>
              <w:jc w:val="center"/>
              <w:rPr>
                <w:iCs/>
                <w:color w:val="000000"/>
                <w:sz w:val="16"/>
                <w:szCs w:val="18"/>
              </w:rPr>
            </w:pPr>
            <w:r>
              <w:rPr>
                <w:rFonts w:ascii="Arial" w:hAnsi="Arial" w:cs="Arial"/>
                <w:color w:val="000000"/>
                <w:sz w:val="20"/>
                <w:szCs w:val="20"/>
              </w:rPr>
              <w:t>-</w:t>
            </w:r>
          </w:p>
        </w:tc>
      </w:tr>
    </w:tbl>
    <w:p w14:paraId="0E83A9D2"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 xml:space="preserve">Šaltinis: sudaryta autorių pagal turimus duomenis </w:t>
      </w:r>
    </w:p>
    <w:p w14:paraId="6C169316" w14:textId="77777777" w:rsidR="00473CA3" w:rsidRPr="00473CA3" w:rsidRDefault="00473CA3" w:rsidP="00473CA3">
      <w:pPr>
        <w:jc w:val="both"/>
        <w:rPr>
          <w:rFonts w:eastAsia="Calibri" w:cs="Times New Roman"/>
          <w:sz w:val="20"/>
          <w:szCs w:val="20"/>
        </w:rPr>
      </w:pPr>
    </w:p>
    <w:p w14:paraId="39159CDE" w14:textId="782DAB2B" w:rsidR="00473CA3" w:rsidRPr="00473CA3" w:rsidRDefault="002A753D" w:rsidP="00473CA3">
      <w:pPr>
        <w:ind w:firstLine="426"/>
        <w:jc w:val="both"/>
        <w:rPr>
          <w:rFonts w:eastAsia="Times New Roman" w:cs="Times New Roman"/>
          <w:color w:val="000000"/>
          <w:szCs w:val="24"/>
          <w:lang w:eastAsia="lt-LT"/>
        </w:rPr>
      </w:pPr>
      <w:r>
        <w:rPr>
          <w:rFonts w:eastAsia="Times New Roman" w:cs="Times New Roman"/>
          <w:color w:val="000000"/>
          <w:szCs w:val="24"/>
          <w:lang w:eastAsia="lt-LT"/>
        </w:rPr>
        <w:lastRenderedPageBreak/>
        <w:tab/>
      </w:r>
      <w:r w:rsidR="00473CA3" w:rsidRPr="00473CA3">
        <w:rPr>
          <w:rFonts w:eastAsia="Times New Roman" w:cs="Times New Roman"/>
          <w:color w:val="000000"/>
          <w:szCs w:val="24"/>
          <w:lang w:eastAsia="lt-LT"/>
        </w:rPr>
        <w:t xml:space="preserve">Pagal lūžio taško rezultatus pateiktus lentelėje aukščiau, </w:t>
      </w:r>
      <w:r w:rsidR="00AD4241">
        <w:rPr>
          <w:rFonts w:eastAsia="Times New Roman" w:cs="Times New Roman"/>
          <w:color w:val="000000"/>
          <w:szCs w:val="24"/>
          <w:lang w:eastAsia="lt-LT"/>
        </w:rPr>
        <w:t>statybų</w:t>
      </w:r>
      <w:r w:rsidR="00473CA3" w:rsidRPr="00473CA3">
        <w:rPr>
          <w:rFonts w:eastAsia="Times New Roman" w:cs="Times New Roman"/>
          <w:color w:val="000000"/>
          <w:szCs w:val="24"/>
          <w:lang w:eastAsia="lt-LT"/>
        </w:rPr>
        <w:t xml:space="preserve"> ir kitų darbų GDV galėtų padidėti iki </w:t>
      </w:r>
      <w:r w:rsidR="008E0AFE">
        <w:rPr>
          <w:rFonts w:eastAsia="Times New Roman" w:cs="Times New Roman"/>
          <w:color w:val="000000"/>
          <w:szCs w:val="24"/>
          <w:lang w:eastAsia="lt-LT"/>
        </w:rPr>
        <w:t>10539</w:t>
      </w:r>
      <w:r w:rsidR="00473CA3" w:rsidRPr="00473CA3">
        <w:rPr>
          <w:rFonts w:eastAsia="Times New Roman" w:cs="Times New Roman"/>
          <w:color w:val="000000"/>
          <w:szCs w:val="24"/>
          <w:lang w:eastAsia="lt-LT"/>
        </w:rPr>
        <w:t xml:space="preserve"> proc., kad šis projektas būtų laikomas vis dar ekonomiškai efektyvus. Taip pat projekto teikiama nauda (GDV) gali sumažėti </w:t>
      </w:r>
      <w:r w:rsidR="008E0AFE">
        <w:rPr>
          <w:rFonts w:eastAsia="Times New Roman" w:cs="Times New Roman"/>
          <w:color w:val="000000"/>
          <w:szCs w:val="24"/>
          <w:lang w:eastAsia="lt-LT"/>
        </w:rPr>
        <w:t>99</w:t>
      </w:r>
      <w:r w:rsidR="00473CA3" w:rsidRPr="00473CA3">
        <w:rPr>
          <w:rFonts w:eastAsia="Times New Roman" w:cs="Times New Roman"/>
          <w:color w:val="000000"/>
          <w:szCs w:val="24"/>
          <w:lang w:eastAsia="lt-LT"/>
        </w:rPr>
        <w:t xml:space="preserve"> proc. ir tai dar leistų užtikrinti ekonominį efektyvumą. Jautrumo analizė turi trūkumą, jog ji leidžia nustatyti tik vieno kintamojo įtaką vienu metu. Kitos išlaidos priskiriamas prie esminių kintamųjų. Jautrumo analizės metu neįmanoma nustatyti sisteminės rizikos. Pagal pateiktą lūžio taško analizę kritiniais kintamaisiais laikysime:</w:t>
      </w:r>
    </w:p>
    <w:p w14:paraId="0D2FBD74" w14:textId="77777777" w:rsidR="00473CA3" w:rsidRPr="00473CA3" w:rsidRDefault="00473CA3" w:rsidP="000163B0">
      <w:pPr>
        <w:numPr>
          <w:ilvl w:val="4"/>
          <w:numId w:val="6"/>
        </w:numPr>
        <w:contextualSpacing/>
        <w:jc w:val="both"/>
        <w:rPr>
          <w:rFonts w:eastAsia="Times New Roman" w:cs="Times New Roman"/>
          <w:color w:val="000000"/>
          <w:szCs w:val="24"/>
          <w:lang w:eastAsia="lt-LT"/>
        </w:rPr>
      </w:pPr>
      <w:r w:rsidRPr="00473CA3">
        <w:rPr>
          <w:rFonts w:eastAsia="Times New Roman" w:cs="Times New Roman"/>
          <w:color w:val="000000"/>
          <w:szCs w:val="24"/>
          <w:lang w:eastAsia="lt-LT"/>
        </w:rPr>
        <w:t>Socialinę diskonto normą</w:t>
      </w:r>
    </w:p>
    <w:p w14:paraId="7B83C595" w14:textId="77777777" w:rsidR="00473CA3" w:rsidRPr="00473CA3" w:rsidRDefault="00473CA3" w:rsidP="000163B0">
      <w:pPr>
        <w:numPr>
          <w:ilvl w:val="4"/>
          <w:numId w:val="6"/>
        </w:numPr>
        <w:contextualSpacing/>
        <w:jc w:val="both"/>
        <w:rPr>
          <w:rFonts w:eastAsia="Times New Roman" w:cs="Times New Roman"/>
          <w:color w:val="000000"/>
          <w:szCs w:val="24"/>
          <w:lang w:eastAsia="lt-LT"/>
        </w:rPr>
      </w:pPr>
      <w:r w:rsidRPr="00473CA3">
        <w:rPr>
          <w:rFonts w:eastAsia="Times New Roman" w:cs="Times New Roman"/>
          <w:color w:val="000000"/>
          <w:szCs w:val="24"/>
          <w:lang w:eastAsia="lt-LT"/>
        </w:rPr>
        <w:t>Rekonstravimo kainą</w:t>
      </w:r>
    </w:p>
    <w:p w14:paraId="093FD90C" w14:textId="77777777" w:rsidR="00473CA3" w:rsidRPr="00473CA3" w:rsidRDefault="00473CA3" w:rsidP="000163B0">
      <w:pPr>
        <w:numPr>
          <w:ilvl w:val="4"/>
          <w:numId w:val="6"/>
        </w:numPr>
        <w:contextualSpacing/>
        <w:jc w:val="both"/>
        <w:rPr>
          <w:rFonts w:eastAsia="Times New Roman" w:cs="Times New Roman"/>
          <w:color w:val="000000"/>
          <w:szCs w:val="24"/>
          <w:lang w:eastAsia="lt-LT"/>
        </w:rPr>
      </w:pPr>
      <w:r w:rsidRPr="00473CA3">
        <w:rPr>
          <w:rFonts w:eastAsia="Times New Roman" w:cs="Times New Roman"/>
          <w:color w:val="000000"/>
          <w:szCs w:val="24"/>
          <w:lang w:eastAsia="lt-LT"/>
        </w:rPr>
        <w:t>Teikiamą socialinę – ekonominę naudą</w:t>
      </w:r>
    </w:p>
    <w:p w14:paraId="717654D5" w14:textId="47EACBD0" w:rsidR="00473CA3" w:rsidRPr="00473CA3" w:rsidRDefault="002A753D" w:rsidP="00473CA3">
      <w:pPr>
        <w:ind w:firstLine="360"/>
        <w:jc w:val="both"/>
        <w:rPr>
          <w:rFonts w:eastAsia="Times New Roman" w:cs="Times New Roman"/>
          <w:color w:val="000000"/>
          <w:szCs w:val="24"/>
          <w:lang w:eastAsia="lt-LT"/>
        </w:rPr>
      </w:pPr>
      <w:r>
        <w:rPr>
          <w:rFonts w:eastAsia="Times New Roman" w:cs="Times New Roman"/>
          <w:color w:val="000000"/>
          <w:szCs w:val="24"/>
          <w:lang w:eastAsia="lt-LT"/>
        </w:rPr>
        <w:tab/>
      </w:r>
      <w:r w:rsidR="00473CA3" w:rsidRPr="00473CA3">
        <w:rPr>
          <w:rFonts w:eastAsia="Times New Roman" w:cs="Times New Roman"/>
          <w:color w:val="000000"/>
          <w:szCs w:val="24"/>
          <w:lang w:eastAsia="lt-LT"/>
        </w:rPr>
        <w:t xml:space="preserve">Atlikta projekto jautrumo analizė parodė, kad projekto finansiniams rodikliams įtakos turės </w:t>
      </w:r>
      <w:r w:rsidR="00AD4241">
        <w:rPr>
          <w:rFonts w:eastAsia="Times New Roman" w:cs="Times New Roman"/>
          <w:color w:val="000000"/>
          <w:szCs w:val="24"/>
          <w:lang w:eastAsia="lt-LT"/>
        </w:rPr>
        <w:t>statybų išlaidos</w:t>
      </w:r>
      <w:r w:rsidR="00473CA3" w:rsidRPr="00473CA3">
        <w:rPr>
          <w:rFonts w:eastAsia="Times New Roman" w:cs="Times New Roman"/>
          <w:color w:val="000000"/>
          <w:szCs w:val="24"/>
          <w:lang w:eastAsia="lt-LT"/>
        </w:rPr>
        <w:t xml:space="preserve">.  Projekto ekonominiams rodikliams didžiausią įtaką gali padaryti socialinė diskonto norma bei socialinės - ekonominės naudos pokyčiai. Projektas laikytinas </w:t>
      </w:r>
      <w:r w:rsidR="00477923">
        <w:rPr>
          <w:rFonts w:eastAsia="Times New Roman" w:cs="Times New Roman"/>
          <w:color w:val="000000"/>
          <w:szCs w:val="24"/>
          <w:lang w:eastAsia="lt-LT"/>
        </w:rPr>
        <w:t>visiškai</w:t>
      </w:r>
      <w:r w:rsidR="00473CA3" w:rsidRPr="00473CA3">
        <w:rPr>
          <w:rFonts w:eastAsia="Times New Roman" w:cs="Times New Roman"/>
          <w:color w:val="000000"/>
          <w:szCs w:val="24"/>
          <w:lang w:eastAsia="lt-LT"/>
        </w:rPr>
        <w:t xml:space="preserve"> </w:t>
      </w:r>
      <w:r w:rsidR="00477923">
        <w:rPr>
          <w:rFonts w:eastAsia="Times New Roman" w:cs="Times New Roman"/>
          <w:color w:val="000000"/>
          <w:szCs w:val="24"/>
          <w:lang w:eastAsia="lt-LT"/>
        </w:rPr>
        <w:t>ne</w:t>
      </w:r>
      <w:r w:rsidR="00473CA3" w:rsidRPr="00473CA3">
        <w:rPr>
          <w:rFonts w:eastAsia="Times New Roman" w:cs="Times New Roman"/>
          <w:color w:val="000000"/>
          <w:szCs w:val="24"/>
          <w:lang w:eastAsia="lt-LT"/>
        </w:rPr>
        <w:t xml:space="preserve">jautriu ekonominių rodiklių pokyčiams, kuriuos daugiausiai gali </w:t>
      </w:r>
      <w:r w:rsidR="00AD4241">
        <w:rPr>
          <w:rFonts w:eastAsia="Times New Roman" w:cs="Times New Roman"/>
          <w:color w:val="000000"/>
          <w:szCs w:val="24"/>
          <w:lang w:eastAsia="lt-LT"/>
        </w:rPr>
        <w:t>paveikti</w:t>
      </w:r>
      <w:r w:rsidR="00473CA3" w:rsidRPr="00473CA3">
        <w:rPr>
          <w:rFonts w:eastAsia="Times New Roman" w:cs="Times New Roman"/>
          <w:color w:val="000000"/>
          <w:szCs w:val="24"/>
          <w:lang w:eastAsia="lt-LT"/>
        </w:rPr>
        <w:t xml:space="preserve"> remonto ir kitų statybos darbų kainos.</w:t>
      </w:r>
    </w:p>
    <w:p w14:paraId="63A1676A" w14:textId="77777777" w:rsidR="00473CA3" w:rsidRPr="00473CA3" w:rsidRDefault="00473CA3" w:rsidP="000163B0">
      <w:pPr>
        <w:keepNext/>
        <w:keepLines/>
        <w:numPr>
          <w:ilvl w:val="1"/>
          <w:numId w:val="17"/>
        </w:numPr>
        <w:spacing w:before="240" w:after="240"/>
        <w:jc w:val="both"/>
        <w:outlineLvl w:val="1"/>
        <w:rPr>
          <w:rFonts w:eastAsia="Times New Roman" w:cs="Times New Roman"/>
          <w:color w:val="000000"/>
          <w:sz w:val="28"/>
          <w:szCs w:val="26"/>
        </w:rPr>
      </w:pPr>
      <w:bookmarkStart w:id="139" w:name="_Toc500403248"/>
      <w:bookmarkStart w:id="140" w:name="_Toc503524106"/>
      <w:bookmarkStart w:id="141" w:name="_Toc505179779"/>
      <w:r w:rsidRPr="00473CA3">
        <w:rPr>
          <w:rFonts w:eastAsia="Times New Roman" w:cs="Times New Roman"/>
          <w:color w:val="000000"/>
          <w:sz w:val="28"/>
          <w:szCs w:val="26"/>
        </w:rPr>
        <w:t>Scenarijų analizė</w:t>
      </w:r>
      <w:bookmarkEnd w:id="139"/>
      <w:bookmarkEnd w:id="140"/>
      <w:bookmarkEnd w:id="141"/>
    </w:p>
    <w:p w14:paraId="4209270C" w14:textId="1C9CE0A2"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Scenarijų analizė įvertina sisteminę kritinių kintamųjų riziką. Jautrumo analizėje išnagrinėjama kiekvieno atskiro kintamojo įtaka projekto rodikliams. Scenarijų analizė yra informatyvesnis rodiklis norint įvertinti projekto riziką, nes šios analizė metu yra įvertinama kelių kintamųjų įtaka finansiniams ir ekonominiams rodikliams. Scenarijų analizės metu yra gan svarbu nustatyti scenarijų prielaidas, kurios pateiktos žemiau esančioje lentelėje.</w:t>
      </w:r>
    </w:p>
    <w:p w14:paraId="742BD385" w14:textId="77777777" w:rsidR="00473CA3" w:rsidRPr="00473CA3" w:rsidRDefault="00473CA3" w:rsidP="00473CA3">
      <w:pPr>
        <w:ind w:firstLine="1298"/>
        <w:jc w:val="both"/>
        <w:rPr>
          <w:rFonts w:eastAsia="Calibri" w:cs="Times New Roman"/>
        </w:rPr>
      </w:pPr>
    </w:p>
    <w:p w14:paraId="505E7F30" w14:textId="77777777" w:rsidR="00473CA3" w:rsidRPr="00473CA3" w:rsidRDefault="00473CA3" w:rsidP="00473CA3">
      <w:pPr>
        <w:jc w:val="center"/>
        <w:rPr>
          <w:rFonts w:eastAsia="Calibri" w:cs="Times New Roman"/>
          <w:i/>
        </w:rPr>
      </w:pPr>
      <w:r w:rsidRPr="00473CA3">
        <w:rPr>
          <w:rFonts w:eastAsia="Calibri" w:cs="Times New Roman"/>
          <w:i/>
        </w:rPr>
        <w:t>6.2. lentelė Scenarijų analizės prielaidos</w:t>
      </w:r>
    </w:p>
    <w:tbl>
      <w:tblPr>
        <w:tblW w:w="10311" w:type="dxa"/>
        <w:tblInd w:w="-677" w:type="dxa"/>
        <w:tblLayout w:type="fixed"/>
        <w:tblLook w:val="04A0" w:firstRow="1" w:lastRow="0" w:firstColumn="1" w:lastColumn="0" w:noHBand="0" w:noVBand="1"/>
      </w:tblPr>
      <w:tblGrid>
        <w:gridCol w:w="661"/>
        <w:gridCol w:w="3839"/>
        <w:gridCol w:w="1134"/>
        <w:gridCol w:w="1134"/>
        <w:gridCol w:w="850"/>
        <w:gridCol w:w="1418"/>
        <w:gridCol w:w="1275"/>
      </w:tblGrid>
      <w:tr w:rsidR="00473CA3" w:rsidRPr="00473CA3" w14:paraId="504AAA89" w14:textId="77777777" w:rsidTr="00473CA3">
        <w:trPr>
          <w:trHeight w:val="760"/>
        </w:trPr>
        <w:tc>
          <w:tcPr>
            <w:tcW w:w="6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42479A"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Nr.</w:t>
            </w:r>
          </w:p>
        </w:tc>
        <w:tc>
          <w:tcPr>
            <w:tcW w:w="3839" w:type="dxa"/>
            <w:tcBorders>
              <w:top w:val="single" w:sz="4" w:space="0" w:color="auto"/>
              <w:left w:val="nil"/>
              <w:bottom w:val="single" w:sz="4" w:space="0" w:color="auto"/>
              <w:right w:val="single" w:sz="4" w:space="0" w:color="auto"/>
            </w:tcBorders>
            <w:shd w:val="clear" w:color="auto" w:fill="D9D9D9"/>
            <w:vAlign w:val="center"/>
            <w:hideMark/>
          </w:tcPr>
          <w:p w14:paraId="0DC1BFC2"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Scenarijaus pavadinimas / Scenarijaus prielaidos (biudžeto eilutės procentinis pokytis)</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5CE61CAA"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Pesimistinis</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02E67F87"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Mažiau pesimistinis</w:t>
            </w:r>
          </w:p>
        </w:tc>
        <w:tc>
          <w:tcPr>
            <w:tcW w:w="850" w:type="dxa"/>
            <w:tcBorders>
              <w:top w:val="single" w:sz="4" w:space="0" w:color="auto"/>
              <w:left w:val="nil"/>
              <w:bottom w:val="single" w:sz="4" w:space="0" w:color="auto"/>
              <w:right w:val="single" w:sz="4" w:space="0" w:color="auto"/>
            </w:tcBorders>
            <w:shd w:val="clear" w:color="auto" w:fill="D9D9D9"/>
            <w:vAlign w:val="center"/>
            <w:hideMark/>
          </w:tcPr>
          <w:p w14:paraId="5FB70262"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Realus</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14:paraId="0AE3471E"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Mažiau optimistinis</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14:paraId="4C2C0863"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Optimistinis</w:t>
            </w:r>
          </w:p>
        </w:tc>
      </w:tr>
      <w:tr w:rsidR="00473CA3" w:rsidRPr="00473CA3" w14:paraId="6DA2252C" w14:textId="77777777" w:rsidTr="00473CA3">
        <w:trPr>
          <w:trHeight w:val="244"/>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5B7D2B2D"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A.1.</w:t>
            </w:r>
          </w:p>
        </w:tc>
        <w:tc>
          <w:tcPr>
            <w:tcW w:w="3839" w:type="dxa"/>
            <w:tcBorders>
              <w:top w:val="nil"/>
              <w:left w:val="nil"/>
              <w:bottom w:val="single" w:sz="4" w:space="0" w:color="auto"/>
              <w:right w:val="single" w:sz="4" w:space="0" w:color="auto"/>
            </w:tcBorders>
            <w:shd w:val="clear" w:color="auto" w:fill="auto"/>
            <w:vAlign w:val="bottom"/>
            <w:hideMark/>
          </w:tcPr>
          <w:p w14:paraId="6BEE3C48"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Žemė</w:t>
            </w:r>
          </w:p>
        </w:tc>
        <w:tc>
          <w:tcPr>
            <w:tcW w:w="1134" w:type="dxa"/>
            <w:tcBorders>
              <w:top w:val="nil"/>
              <w:left w:val="nil"/>
              <w:bottom w:val="single" w:sz="4" w:space="0" w:color="auto"/>
              <w:right w:val="single" w:sz="4" w:space="0" w:color="auto"/>
            </w:tcBorders>
            <w:shd w:val="clear" w:color="auto" w:fill="auto"/>
            <w:vAlign w:val="bottom"/>
            <w:hideMark/>
          </w:tcPr>
          <w:p w14:paraId="2D8B7551"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5A207246"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29CCDD1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3349B5C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2DCEB27D"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51B461CB"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0078F8EE"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A.2.</w:t>
            </w:r>
          </w:p>
        </w:tc>
        <w:tc>
          <w:tcPr>
            <w:tcW w:w="3839" w:type="dxa"/>
            <w:tcBorders>
              <w:top w:val="nil"/>
              <w:left w:val="nil"/>
              <w:bottom w:val="single" w:sz="4" w:space="0" w:color="auto"/>
              <w:right w:val="single" w:sz="4" w:space="0" w:color="auto"/>
            </w:tcBorders>
            <w:shd w:val="clear" w:color="auto" w:fill="auto"/>
            <w:vAlign w:val="bottom"/>
            <w:hideMark/>
          </w:tcPr>
          <w:p w14:paraId="3BF28453"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Nekilnojamasis turtas</w:t>
            </w:r>
          </w:p>
        </w:tc>
        <w:tc>
          <w:tcPr>
            <w:tcW w:w="1134" w:type="dxa"/>
            <w:tcBorders>
              <w:top w:val="nil"/>
              <w:left w:val="nil"/>
              <w:bottom w:val="single" w:sz="4" w:space="0" w:color="auto"/>
              <w:right w:val="single" w:sz="4" w:space="0" w:color="auto"/>
            </w:tcBorders>
            <w:shd w:val="clear" w:color="auto" w:fill="auto"/>
            <w:vAlign w:val="bottom"/>
            <w:hideMark/>
          </w:tcPr>
          <w:p w14:paraId="61CB3107"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4B24CCC8"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5DD0FC6E"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3570F7C1"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49DD8140"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68C25DCA" w14:textId="77777777" w:rsidTr="00473CA3">
        <w:trPr>
          <w:trHeight w:val="36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10189805"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A.3.</w:t>
            </w:r>
          </w:p>
        </w:tc>
        <w:tc>
          <w:tcPr>
            <w:tcW w:w="3839" w:type="dxa"/>
            <w:tcBorders>
              <w:top w:val="nil"/>
              <w:left w:val="nil"/>
              <w:bottom w:val="single" w:sz="4" w:space="0" w:color="auto"/>
              <w:right w:val="single" w:sz="4" w:space="0" w:color="auto"/>
            </w:tcBorders>
            <w:shd w:val="clear" w:color="auto" w:fill="auto"/>
            <w:vAlign w:val="bottom"/>
            <w:hideMark/>
          </w:tcPr>
          <w:p w14:paraId="1A8CA12E"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Statyba, rekonstravimas, kapitalinis remontas ir kiti darbai</w:t>
            </w:r>
          </w:p>
        </w:tc>
        <w:tc>
          <w:tcPr>
            <w:tcW w:w="1134" w:type="dxa"/>
            <w:tcBorders>
              <w:top w:val="nil"/>
              <w:left w:val="nil"/>
              <w:bottom w:val="single" w:sz="4" w:space="0" w:color="auto"/>
              <w:right w:val="single" w:sz="4" w:space="0" w:color="auto"/>
            </w:tcBorders>
            <w:shd w:val="clear" w:color="auto" w:fill="auto"/>
            <w:vAlign w:val="bottom"/>
            <w:hideMark/>
          </w:tcPr>
          <w:p w14:paraId="20101F61"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25909286"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3651E0B1"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7E25C11C"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096E5513"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33668469"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03950ED0"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A.4.</w:t>
            </w:r>
          </w:p>
        </w:tc>
        <w:tc>
          <w:tcPr>
            <w:tcW w:w="3839" w:type="dxa"/>
            <w:tcBorders>
              <w:top w:val="nil"/>
              <w:left w:val="nil"/>
              <w:bottom w:val="single" w:sz="4" w:space="0" w:color="auto"/>
              <w:right w:val="single" w:sz="4" w:space="0" w:color="auto"/>
            </w:tcBorders>
            <w:shd w:val="clear" w:color="auto" w:fill="auto"/>
            <w:vAlign w:val="bottom"/>
            <w:hideMark/>
          </w:tcPr>
          <w:p w14:paraId="086601C8"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Įranga, įrenginiai ir kitas ilgalaikis turtas</w:t>
            </w:r>
          </w:p>
        </w:tc>
        <w:tc>
          <w:tcPr>
            <w:tcW w:w="1134" w:type="dxa"/>
            <w:tcBorders>
              <w:top w:val="nil"/>
              <w:left w:val="nil"/>
              <w:bottom w:val="single" w:sz="4" w:space="0" w:color="auto"/>
              <w:right w:val="single" w:sz="4" w:space="0" w:color="auto"/>
            </w:tcBorders>
            <w:shd w:val="clear" w:color="auto" w:fill="auto"/>
            <w:vAlign w:val="bottom"/>
            <w:hideMark/>
          </w:tcPr>
          <w:p w14:paraId="4C5EFC5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7302A523"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47861744"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7E3766BD"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2E6D551A"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4A9C8073" w14:textId="77777777" w:rsidTr="00473CA3">
        <w:trPr>
          <w:trHeight w:val="555"/>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7EF2924C"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A.5.</w:t>
            </w:r>
          </w:p>
        </w:tc>
        <w:tc>
          <w:tcPr>
            <w:tcW w:w="3839" w:type="dxa"/>
            <w:tcBorders>
              <w:top w:val="nil"/>
              <w:left w:val="nil"/>
              <w:bottom w:val="single" w:sz="4" w:space="0" w:color="auto"/>
              <w:right w:val="single" w:sz="4" w:space="0" w:color="auto"/>
            </w:tcBorders>
            <w:shd w:val="clear" w:color="auto" w:fill="auto"/>
            <w:vAlign w:val="bottom"/>
            <w:hideMark/>
          </w:tcPr>
          <w:p w14:paraId="3AE36BDD"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Projektavimo, techninės priežiūros ir kitos su investicijomis į ilgalaikį turtą (A.1.-A.4.) susijusios paslaugos</w:t>
            </w:r>
          </w:p>
        </w:tc>
        <w:tc>
          <w:tcPr>
            <w:tcW w:w="1134" w:type="dxa"/>
            <w:tcBorders>
              <w:top w:val="nil"/>
              <w:left w:val="nil"/>
              <w:bottom w:val="single" w:sz="4" w:space="0" w:color="auto"/>
              <w:right w:val="single" w:sz="4" w:space="0" w:color="auto"/>
            </w:tcBorders>
            <w:shd w:val="clear" w:color="auto" w:fill="auto"/>
            <w:vAlign w:val="bottom"/>
            <w:hideMark/>
          </w:tcPr>
          <w:p w14:paraId="41ADD9AC"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458473E6"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055F2549"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2E26161F"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062B6A5F"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7BAFFB17"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70F88F9F"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A.6.</w:t>
            </w:r>
          </w:p>
        </w:tc>
        <w:tc>
          <w:tcPr>
            <w:tcW w:w="3839" w:type="dxa"/>
            <w:tcBorders>
              <w:top w:val="nil"/>
              <w:left w:val="nil"/>
              <w:bottom w:val="single" w:sz="4" w:space="0" w:color="auto"/>
              <w:right w:val="single" w:sz="4" w:space="0" w:color="auto"/>
            </w:tcBorders>
            <w:shd w:val="clear" w:color="auto" w:fill="auto"/>
            <w:vAlign w:val="bottom"/>
            <w:hideMark/>
          </w:tcPr>
          <w:p w14:paraId="0AAAAA6C"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Projekto administravimas ir vykdymas</w:t>
            </w:r>
          </w:p>
        </w:tc>
        <w:tc>
          <w:tcPr>
            <w:tcW w:w="1134" w:type="dxa"/>
            <w:tcBorders>
              <w:top w:val="nil"/>
              <w:left w:val="nil"/>
              <w:bottom w:val="single" w:sz="4" w:space="0" w:color="auto"/>
              <w:right w:val="single" w:sz="4" w:space="0" w:color="auto"/>
            </w:tcBorders>
            <w:shd w:val="clear" w:color="auto" w:fill="auto"/>
            <w:vAlign w:val="bottom"/>
            <w:hideMark/>
          </w:tcPr>
          <w:p w14:paraId="505894D3"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71524734"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7C828CF3"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3766383E"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67888700"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775971BF"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2940975F"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A.7.</w:t>
            </w:r>
          </w:p>
        </w:tc>
        <w:tc>
          <w:tcPr>
            <w:tcW w:w="3839" w:type="dxa"/>
            <w:tcBorders>
              <w:top w:val="nil"/>
              <w:left w:val="nil"/>
              <w:bottom w:val="single" w:sz="4" w:space="0" w:color="auto"/>
              <w:right w:val="single" w:sz="4" w:space="0" w:color="auto"/>
            </w:tcBorders>
            <w:shd w:val="clear" w:color="auto" w:fill="auto"/>
            <w:vAlign w:val="bottom"/>
            <w:hideMark/>
          </w:tcPr>
          <w:p w14:paraId="2DFBCE49"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Kitos paslaugos ir išlaidos</w:t>
            </w:r>
          </w:p>
        </w:tc>
        <w:tc>
          <w:tcPr>
            <w:tcW w:w="1134" w:type="dxa"/>
            <w:tcBorders>
              <w:top w:val="nil"/>
              <w:left w:val="nil"/>
              <w:bottom w:val="single" w:sz="4" w:space="0" w:color="auto"/>
              <w:right w:val="single" w:sz="4" w:space="0" w:color="auto"/>
            </w:tcBorders>
            <w:shd w:val="clear" w:color="auto" w:fill="auto"/>
            <w:vAlign w:val="bottom"/>
            <w:hideMark/>
          </w:tcPr>
          <w:p w14:paraId="302597E5"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2D40E9B6"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2E52A377"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3355D67C"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7F122D1B"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595DDA05"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3D6D9FDA"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A.8.</w:t>
            </w:r>
          </w:p>
        </w:tc>
        <w:tc>
          <w:tcPr>
            <w:tcW w:w="3839" w:type="dxa"/>
            <w:tcBorders>
              <w:top w:val="nil"/>
              <w:left w:val="nil"/>
              <w:bottom w:val="single" w:sz="4" w:space="0" w:color="auto"/>
              <w:right w:val="single" w:sz="4" w:space="0" w:color="auto"/>
            </w:tcBorders>
            <w:shd w:val="clear" w:color="auto" w:fill="auto"/>
            <w:vAlign w:val="bottom"/>
            <w:hideMark/>
          </w:tcPr>
          <w:p w14:paraId="319A4497"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Reinvesticijos</w:t>
            </w:r>
          </w:p>
        </w:tc>
        <w:tc>
          <w:tcPr>
            <w:tcW w:w="1134" w:type="dxa"/>
            <w:tcBorders>
              <w:top w:val="nil"/>
              <w:left w:val="nil"/>
              <w:bottom w:val="single" w:sz="4" w:space="0" w:color="auto"/>
              <w:right w:val="single" w:sz="4" w:space="0" w:color="auto"/>
            </w:tcBorders>
            <w:shd w:val="clear" w:color="auto" w:fill="auto"/>
            <w:vAlign w:val="bottom"/>
            <w:hideMark/>
          </w:tcPr>
          <w:p w14:paraId="064618E5"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4A35B9F8"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0A2C4274"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5EFE0A1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52D53BA4"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20F6A020" w14:textId="77777777" w:rsidTr="00473CA3">
        <w:trPr>
          <w:trHeight w:val="388"/>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0081CAB0"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B.</w:t>
            </w:r>
          </w:p>
        </w:tc>
        <w:tc>
          <w:tcPr>
            <w:tcW w:w="3839" w:type="dxa"/>
            <w:tcBorders>
              <w:top w:val="nil"/>
              <w:left w:val="nil"/>
              <w:bottom w:val="single" w:sz="4" w:space="0" w:color="auto"/>
              <w:right w:val="single" w:sz="4" w:space="0" w:color="auto"/>
            </w:tcBorders>
            <w:shd w:val="clear" w:color="auto" w:fill="auto"/>
            <w:vAlign w:val="bottom"/>
            <w:hideMark/>
          </w:tcPr>
          <w:p w14:paraId="0E495F63"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Investicijų likutinė vertė</w:t>
            </w:r>
          </w:p>
        </w:tc>
        <w:tc>
          <w:tcPr>
            <w:tcW w:w="1134" w:type="dxa"/>
            <w:tcBorders>
              <w:top w:val="nil"/>
              <w:left w:val="nil"/>
              <w:bottom w:val="single" w:sz="4" w:space="0" w:color="auto"/>
              <w:right w:val="single" w:sz="4" w:space="0" w:color="auto"/>
            </w:tcBorders>
            <w:shd w:val="clear" w:color="auto" w:fill="auto"/>
            <w:vAlign w:val="bottom"/>
            <w:hideMark/>
          </w:tcPr>
          <w:p w14:paraId="2FDD1B34"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c>
          <w:tcPr>
            <w:tcW w:w="1134" w:type="dxa"/>
            <w:tcBorders>
              <w:top w:val="nil"/>
              <w:left w:val="nil"/>
              <w:bottom w:val="single" w:sz="4" w:space="0" w:color="auto"/>
              <w:right w:val="single" w:sz="4" w:space="0" w:color="auto"/>
            </w:tcBorders>
            <w:shd w:val="clear" w:color="auto" w:fill="auto"/>
            <w:vAlign w:val="bottom"/>
            <w:hideMark/>
          </w:tcPr>
          <w:p w14:paraId="50696EBF"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850" w:type="dxa"/>
            <w:tcBorders>
              <w:top w:val="nil"/>
              <w:left w:val="nil"/>
              <w:bottom w:val="single" w:sz="4" w:space="0" w:color="auto"/>
              <w:right w:val="single" w:sz="4" w:space="0" w:color="auto"/>
            </w:tcBorders>
            <w:shd w:val="clear" w:color="auto" w:fill="auto"/>
            <w:vAlign w:val="bottom"/>
            <w:hideMark/>
          </w:tcPr>
          <w:p w14:paraId="77CA7734"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2D4BF7EF"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1275" w:type="dxa"/>
            <w:tcBorders>
              <w:top w:val="nil"/>
              <w:left w:val="nil"/>
              <w:bottom w:val="single" w:sz="4" w:space="0" w:color="auto"/>
              <w:right w:val="single" w:sz="4" w:space="0" w:color="auto"/>
            </w:tcBorders>
            <w:shd w:val="clear" w:color="auto" w:fill="auto"/>
            <w:vAlign w:val="bottom"/>
            <w:hideMark/>
          </w:tcPr>
          <w:p w14:paraId="567350FB"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r>
      <w:tr w:rsidR="00473CA3" w:rsidRPr="00473CA3" w14:paraId="3E47D59E" w14:textId="77777777" w:rsidTr="00473CA3">
        <w:trPr>
          <w:trHeight w:val="305"/>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3069B787"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lastRenderedPageBreak/>
              <w:t>C.1.</w:t>
            </w:r>
          </w:p>
        </w:tc>
        <w:tc>
          <w:tcPr>
            <w:tcW w:w="3839" w:type="dxa"/>
            <w:tcBorders>
              <w:top w:val="nil"/>
              <w:left w:val="nil"/>
              <w:bottom w:val="single" w:sz="4" w:space="0" w:color="auto"/>
              <w:right w:val="single" w:sz="4" w:space="0" w:color="auto"/>
            </w:tcBorders>
            <w:shd w:val="clear" w:color="auto" w:fill="auto"/>
            <w:vAlign w:val="bottom"/>
            <w:hideMark/>
          </w:tcPr>
          <w:p w14:paraId="62B28FF5"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Prekių pardavimo pajamos</w:t>
            </w:r>
          </w:p>
        </w:tc>
        <w:tc>
          <w:tcPr>
            <w:tcW w:w="1134" w:type="dxa"/>
            <w:tcBorders>
              <w:top w:val="nil"/>
              <w:left w:val="nil"/>
              <w:bottom w:val="single" w:sz="4" w:space="0" w:color="auto"/>
              <w:right w:val="single" w:sz="4" w:space="0" w:color="auto"/>
            </w:tcBorders>
            <w:shd w:val="clear" w:color="auto" w:fill="auto"/>
            <w:vAlign w:val="bottom"/>
            <w:hideMark/>
          </w:tcPr>
          <w:p w14:paraId="774982A4"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c>
          <w:tcPr>
            <w:tcW w:w="1134" w:type="dxa"/>
            <w:tcBorders>
              <w:top w:val="nil"/>
              <w:left w:val="nil"/>
              <w:bottom w:val="single" w:sz="4" w:space="0" w:color="auto"/>
              <w:right w:val="single" w:sz="4" w:space="0" w:color="auto"/>
            </w:tcBorders>
            <w:shd w:val="clear" w:color="auto" w:fill="auto"/>
            <w:vAlign w:val="bottom"/>
            <w:hideMark/>
          </w:tcPr>
          <w:p w14:paraId="5A25C935"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850" w:type="dxa"/>
            <w:tcBorders>
              <w:top w:val="nil"/>
              <w:left w:val="nil"/>
              <w:bottom w:val="single" w:sz="4" w:space="0" w:color="auto"/>
              <w:right w:val="single" w:sz="4" w:space="0" w:color="auto"/>
            </w:tcBorders>
            <w:shd w:val="clear" w:color="auto" w:fill="auto"/>
            <w:vAlign w:val="bottom"/>
            <w:hideMark/>
          </w:tcPr>
          <w:p w14:paraId="76A4EB5D"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2FE64B51"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1275" w:type="dxa"/>
            <w:tcBorders>
              <w:top w:val="nil"/>
              <w:left w:val="nil"/>
              <w:bottom w:val="single" w:sz="4" w:space="0" w:color="auto"/>
              <w:right w:val="single" w:sz="4" w:space="0" w:color="auto"/>
            </w:tcBorders>
            <w:shd w:val="clear" w:color="auto" w:fill="auto"/>
            <w:vAlign w:val="bottom"/>
            <w:hideMark/>
          </w:tcPr>
          <w:p w14:paraId="30E4381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r>
      <w:tr w:rsidR="00473CA3" w:rsidRPr="00473CA3" w14:paraId="2DCDC767"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64DAE863"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C.2.</w:t>
            </w:r>
          </w:p>
        </w:tc>
        <w:tc>
          <w:tcPr>
            <w:tcW w:w="3839" w:type="dxa"/>
            <w:tcBorders>
              <w:top w:val="nil"/>
              <w:left w:val="nil"/>
              <w:bottom w:val="single" w:sz="4" w:space="0" w:color="auto"/>
              <w:right w:val="single" w:sz="4" w:space="0" w:color="auto"/>
            </w:tcBorders>
            <w:shd w:val="clear" w:color="auto" w:fill="auto"/>
            <w:vAlign w:val="bottom"/>
            <w:hideMark/>
          </w:tcPr>
          <w:p w14:paraId="3D11FD93"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Paslaugų suteikimo pajamos</w:t>
            </w:r>
          </w:p>
        </w:tc>
        <w:tc>
          <w:tcPr>
            <w:tcW w:w="1134" w:type="dxa"/>
            <w:tcBorders>
              <w:top w:val="nil"/>
              <w:left w:val="nil"/>
              <w:bottom w:val="single" w:sz="4" w:space="0" w:color="auto"/>
              <w:right w:val="single" w:sz="4" w:space="0" w:color="auto"/>
            </w:tcBorders>
            <w:shd w:val="clear" w:color="auto" w:fill="auto"/>
            <w:vAlign w:val="bottom"/>
            <w:hideMark/>
          </w:tcPr>
          <w:p w14:paraId="7639C18C"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c>
          <w:tcPr>
            <w:tcW w:w="1134" w:type="dxa"/>
            <w:tcBorders>
              <w:top w:val="nil"/>
              <w:left w:val="nil"/>
              <w:bottom w:val="single" w:sz="4" w:space="0" w:color="auto"/>
              <w:right w:val="single" w:sz="4" w:space="0" w:color="auto"/>
            </w:tcBorders>
            <w:shd w:val="clear" w:color="auto" w:fill="auto"/>
            <w:vAlign w:val="bottom"/>
            <w:hideMark/>
          </w:tcPr>
          <w:p w14:paraId="20C30D33"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850" w:type="dxa"/>
            <w:tcBorders>
              <w:top w:val="nil"/>
              <w:left w:val="nil"/>
              <w:bottom w:val="single" w:sz="4" w:space="0" w:color="auto"/>
              <w:right w:val="single" w:sz="4" w:space="0" w:color="auto"/>
            </w:tcBorders>
            <w:shd w:val="clear" w:color="auto" w:fill="auto"/>
            <w:vAlign w:val="bottom"/>
            <w:hideMark/>
          </w:tcPr>
          <w:p w14:paraId="75DE226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65DA0708"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1275" w:type="dxa"/>
            <w:tcBorders>
              <w:top w:val="nil"/>
              <w:left w:val="nil"/>
              <w:bottom w:val="single" w:sz="4" w:space="0" w:color="auto"/>
              <w:right w:val="single" w:sz="4" w:space="0" w:color="auto"/>
            </w:tcBorders>
            <w:shd w:val="clear" w:color="auto" w:fill="auto"/>
            <w:vAlign w:val="bottom"/>
            <w:hideMark/>
          </w:tcPr>
          <w:p w14:paraId="784C9A71"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r>
      <w:tr w:rsidR="00473CA3" w:rsidRPr="00473CA3" w14:paraId="621AEFF9" w14:textId="77777777" w:rsidTr="00473CA3">
        <w:trPr>
          <w:trHeight w:val="497"/>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4A67990D"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C.3.</w:t>
            </w:r>
          </w:p>
        </w:tc>
        <w:tc>
          <w:tcPr>
            <w:tcW w:w="3839" w:type="dxa"/>
            <w:tcBorders>
              <w:top w:val="nil"/>
              <w:left w:val="nil"/>
              <w:bottom w:val="single" w:sz="4" w:space="0" w:color="auto"/>
              <w:right w:val="single" w:sz="4" w:space="0" w:color="auto"/>
            </w:tcBorders>
            <w:shd w:val="clear" w:color="auto" w:fill="auto"/>
            <w:vAlign w:val="bottom"/>
            <w:hideMark/>
          </w:tcPr>
          <w:p w14:paraId="03677160"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Finansinės ir investicinės veiklos bei kitos pajamos</w:t>
            </w:r>
          </w:p>
        </w:tc>
        <w:tc>
          <w:tcPr>
            <w:tcW w:w="1134" w:type="dxa"/>
            <w:tcBorders>
              <w:top w:val="nil"/>
              <w:left w:val="nil"/>
              <w:bottom w:val="single" w:sz="4" w:space="0" w:color="auto"/>
              <w:right w:val="single" w:sz="4" w:space="0" w:color="auto"/>
            </w:tcBorders>
            <w:shd w:val="clear" w:color="auto" w:fill="auto"/>
            <w:vAlign w:val="bottom"/>
            <w:hideMark/>
          </w:tcPr>
          <w:p w14:paraId="327527B3"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c>
          <w:tcPr>
            <w:tcW w:w="1134" w:type="dxa"/>
            <w:tcBorders>
              <w:top w:val="nil"/>
              <w:left w:val="nil"/>
              <w:bottom w:val="single" w:sz="4" w:space="0" w:color="auto"/>
              <w:right w:val="single" w:sz="4" w:space="0" w:color="auto"/>
            </w:tcBorders>
            <w:shd w:val="clear" w:color="auto" w:fill="auto"/>
            <w:vAlign w:val="bottom"/>
            <w:hideMark/>
          </w:tcPr>
          <w:p w14:paraId="5380BDDE"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850" w:type="dxa"/>
            <w:tcBorders>
              <w:top w:val="nil"/>
              <w:left w:val="nil"/>
              <w:bottom w:val="single" w:sz="4" w:space="0" w:color="auto"/>
              <w:right w:val="single" w:sz="4" w:space="0" w:color="auto"/>
            </w:tcBorders>
            <w:shd w:val="clear" w:color="auto" w:fill="auto"/>
            <w:vAlign w:val="bottom"/>
            <w:hideMark/>
          </w:tcPr>
          <w:p w14:paraId="0D00BE33"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708D681E"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1275" w:type="dxa"/>
            <w:tcBorders>
              <w:top w:val="nil"/>
              <w:left w:val="nil"/>
              <w:bottom w:val="single" w:sz="4" w:space="0" w:color="auto"/>
              <w:right w:val="single" w:sz="4" w:space="0" w:color="auto"/>
            </w:tcBorders>
            <w:shd w:val="clear" w:color="auto" w:fill="auto"/>
            <w:vAlign w:val="bottom"/>
            <w:hideMark/>
          </w:tcPr>
          <w:p w14:paraId="7BE02C93"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r>
      <w:tr w:rsidR="00473CA3" w:rsidRPr="00473CA3" w14:paraId="4DF24ECC"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3E7504F0"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D.1.1.</w:t>
            </w:r>
          </w:p>
        </w:tc>
        <w:tc>
          <w:tcPr>
            <w:tcW w:w="3839" w:type="dxa"/>
            <w:tcBorders>
              <w:top w:val="nil"/>
              <w:left w:val="nil"/>
              <w:bottom w:val="single" w:sz="4" w:space="0" w:color="auto"/>
              <w:right w:val="single" w:sz="4" w:space="0" w:color="auto"/>
            </w:tcBorders>
            <w:shd w:val="clear" w:color="auto" w:fill="auto"/>
            <w:vAlign w:val="bottom"/>
            <w:hideMark/>
          </w:tcPr>
          <w:p w14:paraId="2A4B5117"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Žaliavos</w:t>
            </w:r>
          </w:p>
        </w:tc>
        <w:tc>
          <w:tcPr>
            <w:tcW w:w="1134" w:type="dxa"/>
            <w:tcBorders>
              <w:top w:val="nil"/>
              <w:left w:val="nil"/>
              <w:bottom w:val="single" w:sz="4" w:space="0" w:color="auto"/>
              <w:right w:val="single" w:sz="4" w:space="0" w:color="auto"/>
            </w:tcBorders>
            <w:shd w:val="clear" w:color="auto" w:fill="auto"/>
            <w:vAlign w:val="bottom"/>
            <w:hideMark/>
          </w:tcPr>
          <w:p w14:paraId="2672BA65"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1A6582C5"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43567D6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6814ECD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05CE146D"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2D68EABA"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63C5C099"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D.1.2.</w:t>
            </w:r>
          </w:p>
        </w:tc>
        <w:tc>
          <w:tcPr>
            <w:tcW w:w="3839" w:type="dxa"/>
            <w:tcBorders>
              <w:top w:val="nil"/>
              <w:left w:val="nil"/>
              <w:bottom w:val="single" w:sz="4" w:space="0" w:color="auto"/>
              <w:right w:val="single" w:sz="4" w:space="0" w:color="auto"/>
            </w:tcBorders>
            <w:shd w:val="clear" w:color="auto" w:fill="auto"/>
            <w:vAlign w:val="bottom"/>
            <w:hideMark/>
          </w:tcPr>
          <w:p w14:paraId="347A9B47"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Darbo užmokesčio išlaidos</w:t>
            </w:r>
          </w:p>
        </w:tc>
        <w:tc>
          <w:tcPr>
            <w:tcW w:w="1134" w:type="dxa"/>
            <w:tcBorders>
              <w:top w:val="nil"/>
              <w:left w:val="nil"/>
              <w:bottom w:val="single" w:sz="4" w:space="0" w:color="auto"/>
              <w:right w:val="single" w:sz="4" w:space="0" w:color="auto"/>
            </w:tcBorders>
            <w:shd w:val="clear" w:color="auto" w:fill="auto"/>
            <w:vAlign w:val="bottom"/>
            <w:hideMark/>
          </w:tcPr>
          <w:p w14:paraId="5EA3C9A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4C7B39B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2E61467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64D842A7"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5781E63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1349D052"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2D019DE4"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D.1.3.</w:t>
            </w:r>
          </w:p>
        </w:tc>
        <w:tc>
          <w:tcPr>
            <w:tcW w:w="3839" w:type="dxa"/>
            <w:tcBorders>
              <w:top w:val="nil"/>
              <w:left w:val="nil"/>
              <w:bottom w:val="single" w:sz="4" w:space="0" w:color="auto"/>
              <w:right w:val="single" w:sz="4" w:space="0" w:color="auto"/>
            </w:tcBorders>
            <w:shd w:val="clear" w:color="auto" w:fill="auto"/>
            <w:vAlign w:val="bottom"/>
            <w:hideMark/>
          </w:tcPr>
          <w:p w14:paraId="3212EFC6"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Elektros energijos išlaidos</w:t>
            </w:r>
          </w:p>
        </w:tc>
        <w:tc>
          <w:tcPr>
            <w:tcW w:w="1134" w:type="dxa"/>
            <w:tcBorders>
              <w:top w:val="nil"/>
              <w:left w:val="nil"/>
              <w:bottom w:val="single" w:sz="4" w:space="0" w:color="auto"/>
              <w:right w:val="single" w:sz="4" w:space="0" w:color="auto"/>
            </w:tcBorders>
            <w:shd w:val="clear" w:color="auto" w:fill="auto"/>
            <w:vAlign w:val="bottom"/>
            <w:hideMark/>
          </w:tcPr>
          <w:p w14:paraId="1B853E66"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61B77CC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573A1709"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6A92981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14E0E8A5"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7BDE8DC8"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11C98D1E"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D.1.4.</w:t>
            </w:r>
          </w:p>
        </w:tc>
        <w:tc>
          <w:tcPr>
            <w:tcW w:w="3839" w:type="dxa"/>
            <w:tcBorders>
              <w:top w:val="nil"/>
              <w:left w:val="nil"/>
              <w:bottom w:val="single" w:sz="4" w:space="0" w:color="auto"/>
              <w:right w:val="single" w:sz="4" w:space="0" w:color="auto"/>
            </w:tcBorders>
            <w:shd w:val="clear" w:color="auto" w:fill="auto"/>
            <w:vAlign w:val="bottom"/>
            <w:hideMark/>
          </w:tcPr>
          <w:p w14:paraId="7C377BA1"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Šildymo (išskyrus elektrą) išlaidos</w:t>
            </w:r>
          </w:p>
        </w:tc>
        <w:tc>
          <w:tcPr>
            <w:tcW w:w="1134" w:type="dxa"/>
            <w:tcBorders>
              <w:top w:val="nil"/>
              <w:left w:val="nil"/>
              <w:bottom w:val="single" w:sz="4" w:space="0" w:color="auto"/>
              <w:right w:val="single" w:sz="4" w:space="0" w:color="auto"/>
            </w:tcBorders>
            <w:shd w:val="clear" w:color="auto" w:fill="auto"/>
            <w:vAlign w:val="bottom"/>
            <w:hideMark/>
          </w:tcPr>
          <w:p w14:paraId="778ED77B"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3DED7D99"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5AF8306B"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7E6670E7"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3B064DAC"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4AF2B6DA"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23F22ABE"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D.1.5.</w:t>
            </w:r>
          </w:p>
        </w:tc>
        <w:tc>
          <w:tcPr>
            <w:tcW w:w="3839" w:type="dxa"/>
            <w:tcBorders>
              <w:top w:val="nil"/>
              <w:left w:val="nil"/>
              <w:bottom w:val="single" w:sz="4" w:space="0" w:color="auto"/>
              <w:right w:val="single" w:sz="4" w:space="0" w:color="auto"/>
            </w:tcBorders>
            <w:shd w:val="clear" w:color="auto" w:fill="auto"/>
            <w:vAlign w:val="bottom"/>
            <w:hideMark/>
          </w:tcPr>
          <w:p w14:paraId="1C5E82E2"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Infrastruktūros būklės palaikymo išlaidos</w:t>
            </w:r>
          </w:p>
        </w:tc>
        <w:tc>
          <w:tcPr>
            <w:tcW w:w="1134" w:type="dxa"/>
            <w:tcBorders>
              <w:top w:val="nil"/>
              <w:left w:val="nil"/>
              <w:bottom w:val="single" w:sz="4" w:space="0" w:color="auto"/>
              <w:right w:val="single" w:sz="4" w:space="0" w:color="auto"/>
            </w:tcBorders>
            <w:shd w:val="clear" w:color="auto" w:fill="auto"/>
            <w:vAlign w:val="bottom"/>
            <w:hideMark/>
          </w:tcPr>
          <w:p w14:paraId="70CFD2FE"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6FDE51A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3EEE9B54"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62C9B98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6FDEA1D1"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6678B69A"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5C5DA0A3"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D.1.6.</w:t>
            </w:r>
          </w:p>
        </w:tc>
        <w:tc>
          <w:tcPr>
            <w:tcW w:w="3839" w:type="dxa"/>
            <w:tcBorders>
              <w:top w:val="nil"/>
              <w:left w:val="nil"/>
              <w:bottom w:val="single" w:sz="4" w:space="0" w:color="auto"/>
              <w:right w:val="single" w:sz="4" w:space="0" w:color="auto"/>
            </w:tcBorders>
            <w:shd w:val="clear" w:color="auto" w:fill="auto"/>
            <w:vAlign w:val="bottom"/>
            <w:hideMark/>
          </w:tcPr>
          <w:p w14:paraId="0EE86615"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Kitos išlaidos</w:t>
            </w:r>
          </w:p>
        </w:tc>
        <w:tc>
          <w:tcPr>
            <w:tcW w:w="1134" w:type="dxa"/>
            <w:tcBorders>
              <w:top w:val="nil"/>
              <w:left w:val="nil"/>
              <w:bottom w:val="single" w:sz="4" w:space="0" w:color="auto"/>
              <w:right w:val="single" w:sz="4" w:space="0" w:color="auto"/>
            </w:tcBorders>
            <w:shd w:val="clear" w:color="auto" w:fill="auto"/>
            <w:vAlign w:val="bottom"/>
            <w:hideMark/>
          </w:tcPr>
          <w:p w14:paraId="04A0F771"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2E416C4A"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1EE41C3D"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301C2355"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42843F2F"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2334934B"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40022B8E"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D.2.</w:t>
            </w:r>
          </w:p>
        </w:tc>
        <w:tc>
          <w:tcPr>
            <w:tcW w:w="3839" w:type="dxa"/>
            <w:tcBorders>
              <w:top w:val="nil"/>
              <w:left w:val="nil"/>
              <w:bottom w:val="single" w:sz="4" w:space="0" w:color="auto"/>
              <w:right w:val="single" w:sz="4" w:space="0" w:color="auto"/>
            </w:tcBorders>
            <w:shd w:val="clear" w:color="auto" w:fill="auto"/>
            <w:vAlign w:val="bottom"/>
            <w:hideMark/>
          </w:tcPr>
          <w:p w14:paraId="2E4DB8DC"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Gautų paskolų (G.3.1.) palūkanos</w:t>
            </w:r>
          </w:p>
        </w:tc>
        <w:tc>
          <w:tcPr>
            <w:tcW w:w="1134" w:type="dxa"/>
            <w:tcBorders>
              <w:top w:val="nil"/>
              <w:left w:val="nil"/>
              <w:bottom w:val="single" w:sz="4" w:space="0" w:color="auto"/>
              <w:right w:val="single" w:sz="4" w:space="0" w:color="auto"/>
            </w:tcBorders>
            <w:shd w:val="clear" w:color="auto" w:fill="auto"/>
            <w:vAlign w:val="bottom"/>
            <w:hideMark/>
          </w:tcPr>
          <w:p w14:paraId="76B99454"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c>
          <w:tcPr>
            <w:tcW w:w="1134" w:type="dxa"/>
            <w:tcBorders>
              <w:top w:val="nil"/>
              <w:left w:val="nil"/>
              <w:bottom w:val="single" w:sz="4" w:space="0" w:color="auto"/>
              <w:right w:val="single" w:sz="4" w:space="0" w:color="auto"/>
            </w:tcBorders>
            <w:shd w:val="clear" w:color="auto" w:fill="auto"/>
            <w:vAlign w:val="bottom"/>
            <w:hideMark/>
          </w:tcPr>
          <w:p w14:paraId="487C5480"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850" w:type="dxa"/>
            <w:tcBorders>
              <w:top w:val="nil"/>
              <w:left w:val="nil"/>
              <w:bottom w:val="single" w:sz="4" w:space="0" w:color="auto"/>
              <w:right w:val="single" w:sz="4" w:space="0" w:color="auto"/>
            </w:tcBorders>
            <w:shd w:val="clear" w:color="auto" w:fill="auto"/>
            <w:vAlign w:val="bottom"/>
            <w:hideMark/>
          </w:tcPr>
          <w:p w14:paraId="64C2813F"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14E54A6C"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1275" w:type="dxa"/>
            <w:tcBorders>
              <w:top w:val="nil"/>
              <w:left w:val="nil"/>
              <w:bottom w:val="single" w:sz="4" w:space="0" w:color="auto"/>
              <w:right w:val="single" w:sz="4" w:space="0" w:color="auto"/>
            </w:tcBorders>
            <w:shd w:val="clear" w:color="auto" w:fill="auto"/>
            <w:vAlign w:val="bottom"/>
            <w:hideMark/>
          </w:tcPr>
          <w:p w14:paraId="3B64C05D"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r>
      <w:tr w:rsidR="00473CA3" w:rsidRPr="00473CA3" w14:paraId="65A41DF8" w14:textId="77777777" w:rsidTr="00473CA3">
        <w:trPr>
          <w:trHeight w:val="300"/>
        </w:trPr>
        <w:tc>
          <w:tcPr>
            <w:tcW w:w="661" w:type="dxa"/>
            <w:tcBorders>
              <w:top w:val="nil"/>
              <w:left w:val="single" w:sz="4" w:space="0" w:color="auto"/>
              <w:bottom w:val="single" w:sz="4" w:space="0" w:color="auto"/>
              <w:right w:val="single" w:sz="4" w:space="0" w:color="auto"/>
            </w:tcBorders>
            <w:shd w:val="clear" w:color="auto" w:fill="auto"/>
            <w:vAlign w:val="bottom"/>
            <w:hideMark/>
          </w:tcPr>
          <w:p w14:paraId="3303601D"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H.</w:t>
            </w:r>
          </w:p>
        </w:tc>
        <w:tc>
          <w:tcPr>
            <w:tcW w:w="3839" w:type="dxa"/>
            <w:tcBorders>
              <w:top w:val="nil"/>
              <w:left w:val="nil"/>
              <w:bottom w:val="single" w:sz="4" w:space="0" w:color="auto"/>
              <w:right w:val="single" w:sz="4" w:space="0" w:color="auto"/>
            </w:tcBorders>
            <w:shd w:val="clear" w:color="auto" w:fill="auto"/>
            <w:vAlign w:val="bottom"/>
            <w:hideMark/>
          </w:tcPr>
          <w:p w14:paraId="238B1765" w14:textId="77777777" w:rsidR="00473CA3" w:rsidRPr="00473CA3" w:rsidRDefault="00473CA3" w:rsidP="00473CA3">
            <w:pPr>
              <w:spacing w:line="240" w:lineRule="auto"/>
              <w:jc w:val="both"/>
              <w:rPr>
                <w:rFonts w:eastAsia="Times New Roman" w:cs="Times New Roman"/>
                <w:color w:val="000000"/>
                <w:sz w:val="18"/>
                <w:szCs w:val="18"/>
                <w:lang w:eastAsia="lt-LT"/>
              </w:rPr>
            </w:pPr>
            <w:r w:rsidRPr="00473CA3">
              <w:rPr>
                <w:rFonts w:eastAsia="Times New Roman" w:cs="Times New Roman"/>
                <w:color w:val="000000"/>
                <w:sz w:val="18"/>
                <w:szCs w:val="18"/>
                <w:lang w:eastAsia="lt-LT"/>
              </w:rPr>
              <w:t>Socialinio ekonominio (SE) poveikio finansinė išraiška</w:t>
            </w:r>
          </w:p>
        </w:tc>
        <w:tc>
          <w:tcPr>
            <w:tcW w:w="1134" w:type="dxa"/>
            <w:tcBorders>
              <w:top w:val="nil"/>
              <w:left w:val="nil"/>
              <w:bottom w:val="single" w:sz="4" w:space="0" w:color="auto"/>
              <w:right w:val="single" w:sz="4" w:space="0" w:color="auto"/>
            </w:tcBorders>
            <w:shd w:val="clear" w:color="auto" w:fill="auto"/>
            <w:vAlign w:val="bottom"/>
            <w:hideMark/>
          </w:tcPr>
          <w:p w14:paraId="2A0D55E2"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75%</w:t>
            </w:r>
          </w:p>
        </w:tc>
        <w:tc>
          <w:tcPr>
            <w:tcW w:w="1134" w:type="dxa"/>
            <w:tcBorders>
              <w:top w:val="nil"/>
              <w:left w:val="nil"/>
              <w:bottom w:val="single" w:sz="4" w:space="0" w:color="auto"/>
              <w:right w:val="single" w:sz="4" w:space="0" w:color="auto"/>
            </w:tcBorders>
            <w:shd w:val="clear" w:color="auto" w:fill="auto"/>
            <w:vAlign w:val="bottom"/>
            <w:hideMark/>
          </w:tcPr>
          <w:p w14:paraId="5CA490EC"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90%</w:t>
            </w:r>
          </w:p>
        </w:tc>
        <w:tc>
          <w:tcPr>
            <w:tcW w:w="850" w:type="dxa"/>
            <w:tcBorders>
              <w:top w:val="nil"/>
              <w:left w:val="nil"/>
              <w:bottom w:val="single" w:sz="4" w:space="0" w:color="auto"/>
              <w:right w:val="single" w:sz="4" w:space="0" w:color="auto"/>
            </w:tcBorders>
            <w:shd w:val="clear" w:color="auto" w:fill="auto"/>
            <w:vAlign w:val="bottom"/>
            <w:hideMark/>
          </w:tcPr>
          <w:p w14:paraId="30589510"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100%</w:t>
            </w:r>
          </w:p>
        </w:tc>
        <w:tc>
          <w:tcPr>
            <w:tcW w:w="1418" w:type="dxa"/>
            <w:tcBorders>
              <w:top w:val="nil"/>
              <w:left w:val="nil"/>
              <w:bottom w:val="single" w:sz="4" w:space="0" w:color="auto"/>
              <w:right w:val="single" w:sz="4" w:space="0" w:color="auto"/>
            </w:tcBorders>
            <w:shd w:val="clear" w:color="auto" w:fill="auto"/>
            <w:vAlign w:val="bottom"/>
            <w:hideMark/>
          </w:tcPr>
          <w:p w14:paraId="515B4CCB"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110%</w:t>
            </w:r>
          </w:p>
        </w:tc>
        <w:tc>
          <w:tcPr>
            <w:tcW w:w="1275" w:type="dxa"/>
            <w:tcBorders>
              <w:top w:val="nil"/>
              <w:left w:val="nil"/>
              <w:bottom w:val="single" w:sz="4" w:space="0" w:color="auto"/>
              <w:right w:val="single" w:sz="4" w:space="0" w:color="auto"/>
            </w:tcBorders>
            <w:shd w:val="clear" w:color="auto" w:fill="auto"/>
            <w:vAlign w:val="bottom"/>
            <w:hideMark/>
          </w:tcPr>
          <w:p w14:paraId="369DFA9D" w14:textId="77777777" w:rsidR="00473CA3" w:rsidRPr="00473CA3" w:rsidRDefault="00473CA3" w:rsidP="00473CA3">
            <w:pPr>
              <w:spacing w:line="240" w:lineRule="auto"/>
              <w:jc w:val="right"/>
              <w:rPr>
                <w:rFonts w:eastAsia="Times New Roman" w:cs="Times New Roman"/>
                <w:color w:val="000000"/>
                <w:sz w:val="18"/>
                <w:szCs w:val="18"/>
                <w:lang w:eastAsia="lt-LT"/>
              </w:rPr>
            </w:pPr>
            <w:r w:rsidRPr="00473CA3">
              <w:rPr>
                <w:rFonts w:eastAsia="Times New Roman" w:cs="Times New Roman"/>
                <w:color w:val="000000"/>
                <w:sz w:val="18"/>
                <w:szCs w:val="18"/>
                <w:lang w:eastAsia="lt-LT"/>
              </w:rPr>
              <w:t>125%</w:t>
            </w:r>
          </w:p>
        </w:tc>
      </w:tr>
    </w:tbl>
    <w:p w14:paraId="641E9120"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 xml:space="preserve">Šaltinis: sudaryta autorių </w:t>
      </w:r>
    </w:p>
    <w:p w14:paraId="03B27742" w14:textId="77777777" w:rsidR="00473CA3" w:rsidRPr="00473CA3" w:rsidRDefault="00473CA3" w:rsidP="00473CA3">
      <w:pPr>
        <w:ind w:firstLine="1298"/>
        <w:jc w:val="both"/>
        <w:rPr>
          <w:rFonts w:eastAsia="Times New Roman" w:cs="Times New Roman"/>
          <w:color w:val="000000"/>
          <w:szCs w:val="24"/>
          <w:lang w:eastAsia="lt-LT"/>
        </w:rPr>
      </w:pPr>
    </w:p>
    <w:p w14:paraId="7095D167" w14:textId="17861252" w:rsidR="00473CA3" w:rsidRPr="00473CA3" w:rsidRDefault="002A753D" w:rsidP="00473CA3">
      <w:pPr>
        <w:ind w:firstLine="426"/>
        <w:jc w:val="both"/>
        <w:rPr>
          <w:rFonts w:eastAsia="Times New Roman" w:cs="Times New Roman"/>
          <w:color w:val="000000"/>
          <w:szCs w:val="24"/>
          <w:lang w:eastAsia="lt-LT"/>
        </w:rPr>
      </w:pPr>
      <w:r>
        <w:rPr>
          <w:rFonts w:eastAsia="Times New Roman" w:cs="Times New Roman"/>
          <w:color w:val="000000"/>
          <w:szCs w:val="24"/>
          <w:lang w:eastAsia="lt-LT"/>
        </w:rPr>
        <w:tab/>
      </w:r>
      <w:r w:rsidR="00473CA3" w:rsidRPr="00473CA3">
        <w:rPr>
          <w:rFonts w:eastAsia="Times New Roman" w:cs="Times New Roman"/>
          <w:color w:val="000000"/>
          <w:szCs w:val="24"/>
          <w:lang w:eastAsia="lt-LT"/>
        </w:rPr>
        <w:t>Pagal scenarijų prielaidas yra sumodeliuojama situacija su penkiais galimais scenarijus ir apskaičiuojami pagrindiniai finansiniai ir ekonominiai rodikliai. Žemiau pateiktoje lentelėje pateikti scenarijų analizės rezultatai. Visais scenarijų atvejais projektas būtų finansiškai neefektyvus. Tačiau net pesimistini</w:t>
      </w:r>
      <w:r w:rsidR="0085247C">
        <w:rPr>
          <w:rFonts w:eastAsia="Times New Roman" w:cs="Times New Roman"/>
          <w:color w:val="000000"/>
          <w:szCs w:val="24"/>
          <w:lang w:eastAsia="lt-LT"/>
        </w:rPr>
        <w:t>o</w:t>
      </w:r>
      <w:r w:rsidR="00473CA3" w:rsidRPr="00473CA3">
        <w:rPr>
          <w:rFonts w:eastAsia="Times New Roman" w:cs="Times New Roman"/>
          <w:color w:val="000000"/>
          <w:szCs w:val="24"/>
          <w:lang w:eastAsia="lt-LT"/>
        </w:rPr>
        <w:t xml:space="preserve"> scenarijaus atveju projektas pasiektų socialinę – ekonominę naudą.  </w:t>
      </w:r>
      <w:r w:rsidR="00AD4241">
        <w:rPr>
          <w:rFonts w:eastAsia="Times New Roman" w:cs="Times New Roman"/>
          <w:color w:val="000000"/>
          <w:szCs w:val="24"/>
          <w:lang w:eastAsia="lt-LT"/>
        </w:rPr>
        <w:t>Mažiau pesimistiniu, r</w:t>
      </w:r>
      <w:r w:rsidR="00473CA3" w:rsidRPr="00473CA3">
        <w:rPr>
          <w:rFonts w:eastAsia="Times New Roman" w:cs="Times New Roman"/>
          <w:color w:val="000000"/>
          <w:szCs w:val="24"/>
          <w:lang w:eastAsia="lt-LT"/>
        </w:rPr>
        <w:t xml:space="preserve">ealiu, mažiau optimistiniu ir optimistiniu scenarijų atvejais projektas išlieka finansiškai neefektyvus, tačiau turi ekonominę naudą. Atlikus scenarijų analizę galima daryti išvadą, jog projektas nėra jautrus ekonominės naudos pasiekimui. </w:t>
      </w:r>
    </w:p>
    <w:p w14:paraId="3E8F3FA0" w14:textId="77777777" w:rsidR="00473CA3" w:rsidRPr="00473CA3" w:rsidRDefault="00473CA3" w:rsidP="00473CA3">
      <w:pPr>
        <w:spacing w:before="240"/>
        <w:jc w:val="center"/>
        <w:rPr>
          <w:rFonts w:eastAsia="Calibri" w:cs="Times New Roman"/>
          <w:i/>
        </w:rPr>
      </w:pPr>
      <w:r w:rsidRPr="00473CA3">
        <w:rPr>
          <w:rFonts w:eastAsia="Calibri" w:cs="Times New Roman"/>
          <w:i/>
        </w:rPr>
        <w:t>6.3. lentelė. Scenarijų analizės rezultatai</w:t>
      </w:r>
    </w:p>
    <w:tbl>
      <w:tblPr>
        <w:tblW w:w="0" w:type="auto"/>
        <w:tblLayout w:type="fixed"/>
        <w:tblLook w:val="04A0" w:firstRow="1" w:lastRow="0" w:firstColumn="1" w:lastColumn="0" w:noHBand="0" w:noVBand="1"/>
      </w:tblPr>
      <w:tblGrid>
        <w:gridCol w:w="3114"/>
        <w:gridCol w:w="1276"/>
        <w:gridCol w:w="1134"/>
        <w:gridCol w:w="1275"/>
        <w:gridCol w:w="1418"/>
        <w:gridCol w:w="1411"/>
      </w:tblGrid>
      <w:tr w:rsidR="00473CA3" w:rsidRPr="00473CA3" w14:paraId="07156E5D" w14:textId="77777777" w:rsidTr="00473CA3">
        <w:trPr>
          <w:trHeight w:val="510"/>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88A37C"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Scenarijaus pavadinimas /</w:t>
            </w:r>
            <w:r w:rsidRPr="00473CA3">
              <w:rPr>
                <w:rFonts w:eastAsia="Times New Roman" w:cs="Times New Roman"/>
                <w:b/>
                <w:bCs/>
                <w:color w:val="000000"/>
                <w:sz w:val="18"/>
                <w:szCs w:val="18"/>
                <w:lang w:eastAsia="lt-LT"/>
              </w:rPr>
              <w:br/>
              <w:t>Finansinis (ekonominis) rodiklis ir jo reikšmė</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4CF49507"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Pesimistinis</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5E06043C"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Mažiau pesimistinis</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14:paraId="27DD51B5"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Realus</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14:paraId="70945369"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Mažiau optimistinis</w:t>
            </w:r>
          </w:p>
        </w:tc>
        <w:tc>
          <w:tcPr>
            <w:tcW w:w="1411" w:type="dxa"/>
            <w:tcBorders>
              <w:top w:val="single" w:sz="4" w:space="0" w:color="auto"/>
              <w:left w:val="nil"/>
              <w:bottom w:val="single" w:sz="4" w:space="0" w:color="auto"/>
              <w:right w:val="single" w:sz="4" w:space="0" w:color="auto"/>
            </w:tcBorders>
            <w:shd w:val="clear" w:color="auto" w:fill="D9D9D9"/>
            <w:vAlign w:val="center"/>
            <w:hideMark/>
          </w:tcPr>
          <w:p w14:paraId="0550C800" w14:textId="77777777" w:rsidR="00473CA3" w:rsidRPr="00473CA3" w:rsidRDefault="00473CA3" w:rsidP="00473CA3">
            <w:pPr>
              <w:spacing w:line="240" w:lineRule="auto"/>
              <w:jc w:val="center"/>
              <w:rPr>
                <w:rFonts w:eastAsia="Times New Roman" w:cs="Times New Roman"/>
                <w:b/>
                <w:bCs/>
                <w:color w:val="000000"/>
                <w:sz w:val="18"/>
                <w:szCs w:val="18"/>
                <w:lang w:eastAsia="lt-LT"/>
              </w:rPr>
            </w:pPr>
            <w:r w:rsidRPr="00473CA3">
              <w:rPr>
                <w:rFonts w:eastAsia="Times New Roman" w:cs="Times New Roman"/>
                <w:b/>
                <w:bCs/>
                <w:color w:val="000000"/>
                <w:sz w:val="18"/>
                <w:szCs w:val="18"/>
                <w:lang w:eastAsia="lt-LT"/>
              </w:rPr>
              <w:t>Optimistinis</w:t>
            </w:r>
          </w:p>
        </w:tc>
      </w:tr>
      <w:tr w:rsidR="008E0AFE" w:rsidRPr="00473CA3" w14:paraId="30598D09" w14:textId="77777777" w:rsidTr="005510B2">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C378867" w14:textId="77777777" w:rsidR="008E0AFE" w:rsidRPr="00473CA3" w:rsidRDefault="008E0AFE" w:rsidP="008E0AFE">
            <w:pPr>
              <w:spacing w:line="240" w:lineRule="auto"/>
              <w:jc w:val="right"/>
              <w:rPr>
                <w:rFonts w:eastAsia="Times New Roman" w:cs="Times New Roman"/>
                <w:i/>
                <w:iCs/>
                <w:color w:val="000000"/>
                <w:sz w:val="18"/>
                <w:szCs w:val="18"/>
                <w:lang w:eastAsia="lt-LT"/>
              </w:rPr>
            </w:pPr>
            <w:r w:rsidRPr="00473CA3">
              <w:rPr>
                <w:rFonts w:eastAsia="Times New Roman" w:cs="Times New Roman"/>
                <w:i/>
                <w:iCs/>
                <w:color w:val="000000"/>
                <w:sz w:val="18"/>
                <w:szCs w:val="18"/>
                <w:lang w:eastAsia="lt-LT"/>
              </w:rPr>
              <w:t>Finansinė grynoji dabartinė vertė investicijoms - FGDV(I)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8AE1C" w14:textId="09EE05CA"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-62.189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BC4815" w14:textId="191066E9"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-49.982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26144A" w14:textId="710E26C6"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-41.844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E51960" w14:textId="5EA34357"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-33.706</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1E0B3E16" w14:textId="1FEF0CCD"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-21.500</w:t>
            </w:r>
          </w:p>
        </w:tc>
      </w:tr>
      <w:tr w:rsidR="008E0AFE" w:rsidRPr="00473CA3" w14:paraId="0FE91039" w14:textId="77777777" w:rsidTr="005510B2">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6847133" w14:textId="77777777" w:rsidR="008E0AFE" w:rsidRPr="00473CA3" w:rsidRDefault="008E0AFE" w:rsidP="008E0AFE">
            <w:pPr>
              <w:spacing w:line="240" w:lineRule="auto"/>
              <w:jc w:val="right"/>
              <w:rPr>
                <w:rFonts w:eastAsia="Times New Roman" w:cs="Times New Roman"/>
                <w:i/>
                <w:iCs/>
                <w:color w:val="000000"/>
                <w:sz w:val="18"/>
                <w:szCs w:val="18"/>
                <w:lang w:eastAsia="lt-LT"/>
              </w:rPr>
            </w:pPr>
            <w:r w:rsidRPr="00473CA3">
              <w:rPr>
                <w:rFonts w:eastAsia="Times New Roman" w:cs="Times New Roman"/>
                <w:i/>
                <w:iCs/>
                <w:color w:val="000000"/>
                <w:sz w:val="18"/>
                <w:szCs w:val="18"/>
                <w:lang w:eastAsia="lt-LT"/>
              </w:rPr>
              <w:t>Finansinė modifikuota vidinė grąžos norma investicijoms - FMVGN(I)</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F7B70C" w14:textId="72E63316"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-7,17%</w:t>
            </w:r>
          </w:p>
        </w:tc>
        <w:tc>
          <w:tcPr>
            <w:tcW w:w="1134" w:type="dxa"/>
            <w:tcBorders>
              <w:top w:val="nil"/>
              <w:left w:val="nil"/>
              <w:bottom w:val="single" w:sz="4" w:space="0" w:color="auto"/>
              <w:right w:val="single" w:sz="4" w:space="0" w:color="auto"/>
            </w:tcBorders>
            <w:shd w:val="clear" w:color="auto" w:fill="auto"/>
            <w:vAlign w:val="center"/>
            <w:hideMark/>
          </w:tcPr>
          <w:p w14:paraId="27363B93" w14:textId="122B9CCF"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-5,17%</w:t>
            </w:r>
          </w:p>
        </w:tc>
        <w:tc>
          <w:tcPr>
            <w:tcW w:w="1275" w:type="dxa"/>
            <w:tcBorders>
              <w:top w:val="nil"/>
              <w:left w:val="nil"/>
              <w:bottom w:val="single" w:sz="4" w:space="0" w:color="auto"/>
              <w:right w:val="single" w:sz="4" w:space="0" w:color="auto"/>
            </w:tcBorders>
            <w:shd w:val="clear" w:color="auto" w:fill="auto"/>
            <w:vAlign w:val="center"/>
            <w:hideMark/>
          </w:tcPr>
          <w:p w14:paraId="669845AD" w14:textId="52D3263C"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-3,84%</w:t>
            </w:r>
          </w:p>
        </w:tc>
        <w:tc>
          <w:tcPr>
            <w:tcW w:w="1418" w:type="dxa"/>
            <w:tcBorders>
              <w:top w:val="nil"/>
              <w:left w:val="nil"/>
              <w:bottom w:val="single" w:sz="4" w:space="0" w:color="auto"/>
              <w:right w:val="single" w:sz="4" w:space="0" w:color="auto"/>
            </w:tcBorders>
            <w:shd w:val="clear" w:color="auto" w:fill="auto"/>
            <w:vAlign w:val="center"/>
            <w:hideMark/>
          </w:tcPr>
          <w:p w14:paraId="7AB5DE6D" w14:textId="73961E3D"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-2,50%</w:t>
            </w:r>
          </w:p>
        </w:tc>
        <w:tc>
          <w:tcPr>
            <w:tcW w:w="1411" w:type="dxa"/>
            <w:tcBorders>
              <w:top w:val="nil"/>
              <w:left w:val="nil"/>
              <w:bottom w:val="single" w:sz="4" w:space="0" w:color="auto"/>
              <w:right w:val="single" w:sz="4" w:space="0" w:color="auto"/>
            </w:tcBorders>
            <w:shd w:val="clear" w:color="auto" w:fill="auto"/>
            <w:vAlign w:val="center"/>
            <w:hideMark/>
          </w:tcPr>
          <w:p w14:paraId="2E2300F9" w14:textId="3200096D"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-0,39%</w:t>
            </w:r>
          </w:p>
        </w:tc>
      </w:tr>
      <w:tr w:rsidR="008E0AFE" w:rsidRPr="00473CA3" w14:paraId="6B72BFA3" w14:textId="77777777" w:rsidTr="005510B2">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B202449" w14:textId="77777777" w:rsidR="008E0AFE" w:rsidRPr="00473CA3" w:rsidRDefault="008E0AFE" w:rsidP="008E0AFE">
            <w:pPr>
              <w:spacing w:line="240" w:lineRule="auto"/>
              <w:jc w:val="right"/>
              <w:rPr>
                <w:rFonts w:eastAsia="Times New Roman" w:cs="Times New Roman"/>
                <w:i/>
                <w:iCs/>
                <w:color w:val="000000"/>
                <w:sz w:val="18"/>
                <w:szCs w:val="18"/>
                <w:lang w:eastAsia="lt-LT"/>
              </w:rPr>
            </w:pPr>
            <w:r w:rsidRPr="00473CA3">
              <w:rPr>
                <w:rFonts w:eastAsia="Times New Roman" w:cs="Times New Roman"/>
                <w:i/>
                <w:iCs/>
                <w:color w:val="000000"/>
                <w:sz w:val="18"/>
                <w:szCs w:val="18"/>
                <w:lang w:eastAsia="lt-LT"/>
              </w:rPr>
              <w:t>Ekonominė grynoji dabartinė vertė - EGDV</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B1CEC99" w14:textId="5BB57CA7"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3.522.788</w:t>
            </w:r>
          </w:p>
        </w:tc>
        <w:tc>
          <w:tcPr>
            <w:tcW w:w="1134" w:type="dxa"/>
            <w:tcBorders>
              <w:top w:val="nil"/>
              <w:left w:val="nil"/>
              <w:bottom w:val="single" w:sz="4" w:space="0" w:color="auto"/>
              <w:right w:val="single" w:sz="4" w:space="0" w:color="auto"/>
            </w:tcBorders>
            <w:shd w:val="clear" w:color="auto" w:fill="auto"/>
            <w:vAlign w:val="center"/>
            <w:hideMark/>
          </w:tcPr>
          <w:p w14:paraId="3FAD6899" w14:textId="1C29B1F7"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4.245.287</w:t>
            </w:r>
          </w:p>
        </w:tc>
        <w:tc>
          <w:tcPr>
            <w:tcW w:w="1275" w:type="dxa"/>
            <w:tcBorders>
              <w:top w:val="nil"/>
              <w:left w:val="nil"/>
              <w:bottom w:val="single" w:sz="4" w:space="0" w:color="auto"/>
              <w:right w:val="single" w:sz="4" w:space="0" w:color="auto"/>
            </w:tcBorders>
            <w:shd w:val="clear" w:color="auto" w:fill="auto"/>
            <w:vAlign w:val="center"/>
            <w:hideMark/>
          </w:tcPr>
          <w:p w14:paraId="7A928634" w14:textId="51E50959"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4.726.952</w:t>
            </w:r>
          </w:p>
        </w:tc>
        <w:tc>
          <w:tcPr>
            <w:tcW w:w="1418" w:type="dxa"/>
            <w:tcBorders>
              <w:top w:val="nil"/>
              <w:left w:val="nil"/>
              <w:bottom w:val="single" w:sz="4" w:space="0" w:color="auto"/>
              <w:right w:val="single" w:sz="4" w:space="0" w:color="auto"/>
            </w:tcBorders>
            <w:shd w:val="clear" w:color="auto" w:fill="auto"/>
            <w:vAlign w:val="center"/>
            <w:hideMark/>
          </w:tcPr>
          <w:p w14:paraId="623363D0" w14:textId="70839DEC"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5.208.618</w:t>
            </w:r>
          </w:p>
        </w:tc>
        <w:tc>
          <w:tcPr>
            <w:tcW w:w="1411" w:type="dxa"/>
            <w:tcBorders>
              <w:top w:val="nil"/>
              <w:left w:val="nil"/>
              <w:bottom w:val="single" w:sz="4" w:space="0" w:color="auto"/>
              <w:right w:val="single" w:sz="4" w:space="0" w:color="auto"/>
            </w:tcBorders>
            <w:shd w:val="clear" w:color="auto" w:fill="auto"/>
            <w:vAlign w:val="center"/>
            <w:hideMark/>
          </w:tcPr>
          <w:p w14:paraId="68890431" w14:textId="4EC7373F"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5.931.116</w:t>
            </w:r>
          </w:p>
        </w:tc>
      </w:tr>
      <w:tr w:rsidR="008E0AFE" w:rsidRPr="00473CA3" w14:paraId="281B0716" w14:textId="77777777" w:rsidTr="005510B2">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C2EC960" w14:textId="77777777" w:rsidR="008E0AFE" w:rsidRPr="00473CA3" w:rsidRDefault="008E0AFE" w:rsidP="008E0AFE">
            <w:pPr>
              <w:spacing w:line="240" w:lineRule="auto"/>
              <w:jc w:val="right"/>
              <w:rPr>
                <w:rFonts w:eastAsia="Times New Roman" w:cs="Times New Roman"/>
                <w:i/>
                <w:iCs/>
                <w:color w:val="000000"/>
                <w:sz w:val="18"/>
                <w:szCs w:val="18"/>
                <w:lang w:eastAsia="lt-LT"/>
              </w:rPr>
            </w:pPr>
            <w:r w:rsidRPr="00473CA3">
              <w:rPr>
                <w:rFonts w:eastAsia="Times New Roman" w:cs="Times New Roman"/>
                <w:i/>
                <w:iCs/>
                <w:color w:val="000000"/>
                <w:sz w:val="18"/>
                <w:szCs w:val="18"/>
                <w:lang w:eastAsia="lt-LT"/>
              </w:rPr>
              <w:t>Ekonominė vidinė grąžos norma - EVGN</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9F036C7" w14:textId="3A0BCDAE"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235,94%</w:t>
            </w:r>
          </w:p>
        </w:tc>
        <w:tc>
          <w:tcPr>
            <w:tcW w:w="1134" w:type="dxa"/>
            <w:tcBorders>
              <w:top w:val="nil"/>
              <w:left w:val="nil"/>
              <w:bottom w:val="single" w:sz="4" w:space="0" w:color="auto"/>
              <w:right w:val="single" w:sz="4" w:space="0" w:color="auto"/>
            </w:tcBorders>
            <w:shd w:val="clear" w:color="auto" w:fill="auto"/>
            <w:vAlign w:val="center"/>
            <w:hideMark/>
          </w:tcPr>
          <w:p w14:paraId="2F722E09" w14:textId="7B76B878"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287,01%</w:t>
            </w:r>
          </w:p>
        </w:tc>
        <w:tc>
          <w:tcPr>
            <w:tcW w:w="1275" w:type="dxa"/>
            <w:tcBorders>
              <w:top w:val="nil"/>
              <w:left w:val="nil"/>
              <w:bottom w:val="single" w:sz="4" w:space="0" w:color="auto"/>
              <w:right w:val="single" w:sz="4" w:space="0" w:color="auto"/>
            </w:tcBorders>
            <w:shd w:val="clear" w:color="auto" w:fill="auto"/>
            <w:vAlign w:val="center"/>
            <w:hideMark/>
          </w:tcPr>
          <w:p w14:paraId="4A5CDC85" w14:textId="6CF68844"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324,88%</w:t>
            </w:r>
          </w:p>
        </w:tc>
        <w:tc>
          <w:tcPr>
            <w:tcW w:w="1418" w:type="dxa"/>
            <w:tcBorders>
              <w:top w:val="nil"/>
              <w:left w:val="nil"/>
              <w:bottom w:val="single" w:sz="4" w:space="0" w:color="auto"/>
              <w:right w:val="single" w:sz="4" w:space="0" w:color="auto"/>
            </w:tcBorders>
            <w:shd w:val="clear" w:color="auto" w:fill="auto"/>
            <w:vAlign w:val="center"/>
            <w:hideMark/>
          </w:tcPr>
          <w:p w14:paraId="6784BE92" w14:textId="6BD46CAE"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367,00%</w:t>
            </w:r>
          </w:p>
        </w:tc>
        <w:tc>
          <w:tcPr>
            <w:tcW w:w="1411" w:type="dxa"/>
            <w:tcBorders>
              <w:top w:val="nil"/>
              <w:left w:val="nil"/>
              <w:bottom w:val="single" w:sz="4" w:space="0" w:color="auto"/>
              <w:right w:val="single" w:sz="4" w:space="0" w:color="auto"/>
            </w:tcBorders>
            <w:shd w:val="clear" w:color="auto" w:fill="auto"/>
            <w:vAlign w:val="center"/>
            <w:hideMark/>
          </w:tcPr>
          <w:p w14:paraId="6A8FC239" w14:textId="51DFBE4B" w:rsidR="008E0AFE" w:rsidRPr="008E0AFE" w:rsidRDefault="008E0AFE" w:rsidP="008E0AFE">
            <w:pPr>
              <w:spacing w:line="240" w:lineRule="auto"/>
              <w:jc w:val="center"/>
              <w:rPr>
                <w:rFonts w:eastAsia="Times New Roman" w:cs="Times New Roman"/>
                <w:iCs/>
                <w:color w:val="000000"/>
                <w:sz w:val="18"/>
                <w:szCs w:val="18"/>
                <w:lang w:eastAsia="lt-LT"/>
              </w:rPr>
            </w:pPr>
            <w:r w:rsidRPr="008E0AFE">
              <w:rPr>
                <w:rFonts w:eastAsia="Times New Roman" w:cs="Times New Roman"/>
                <w:iCs/>
                <w:color w:val="000000"/>
                <w:sz w:val="18"/>
                <w:szCs w:val="18"/>
                <w:lang w:eastAsia="lt-LT"/>
              </w:rPr>
              <w:t>441,45%</w:t>
            </w:r>
          </w:p>
        </w:tc>
      </w:tr>
    </w:tbl>
    <w:p w14:paraId="2FEB8C91"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Šaltinis: sudaryta autorių pagal turimus duomenis</w:t>
      </w:r>
    </w:p>
    <w:p w14:paraId="7A7C6BA4" w14:textId="77777777" w:rsidR="00473CA3" w:rsidRPr="00473CA3" w:rsidRDefault="00473CA3" w:rsidP="000163B0">
      <w:pPr>
        <w:keepNext/>
        <w:keepLines/>
        <w:numPr>
          <w:ilvl w:val="1"/>
          <w:numId w:val="17"/>
        </w:numPr>
        <w:spacing w:before="240" w:after="240"/>
        <w:jc w:val="both"/>
        <w:outlineLvl w:val="1"/>
        <w:rPr>
          <w:rFonts w:eastAsia="Times New Roman" w:cs="Times New Roman"/>
          <w:color w:val="000000"/>
          <w:sz w:val="28"/>
          <w:szCs w:val="26"/>
          <w:lang w:eastAsia="lt-LT"/>
        </w:rPr>
      </w:pPr>
      <w:bookmarkStart w:id="142" w:name="_Toc500403249"/>
      <w:bookmarkStart w:id="143" w:name="_Toc503524107"/>
      <w:bookmarkStart w:id="144" w:name="_Toc505179780"/>
      <w:r w:rsidRPr="00473CA3">
        <w:rPr>
          <w:rFonts w:eastAsia="Times New Roman" w:cs="Times New Roman"/>
          <w:color w:val="000000"/>
          <w:sz w:val="28"/>
          <w:szCs w:val="26"/>
          <w:lang w:eastAsia="lt-LT"/>
        </w:rPr>
        <w:t>Rizikų įvertinimas</w:t>
      </w:r>
      <w:bookmarkEnd w:id="142"/>
      <w:bookmarkEnd w:id="143"/>
      <w:bookmarkEnd w:id="144"/>
    </w:p>
    <w:p w14:paraId="123A7209" w14:textId="2ADACFED" w:rsidR="00473CA3" w:rsidRPr="00473CA3" w:rsidRDefault="002A753D" w:rsidP="00473CA3">
      <w:pPr>
        <w:ind w:firstLine="851"/>
        <w:jc w:val="both"/>
        <w:rPr>
          <w:rFonts w:eastAsia="Calibri" w:cs="Times New Roman"/>
        </w:rPr>
      </w:pPr>
      <w:r>
        <w:rPr>
          <w:rFonts w:eastAsia="Calibri" w:cs="Times New Roman"/>
        </w:rPr>
        <w:tab/>
      </w:r>
      <w:r w:rsidR="00473CA3" w:rsidRPr="00473CA3">
        <w:rPr>
          <w:rFonts w:eastAsia="Calibri" w:cs="Times New Roman"/>
        </w:rPr>
        <w:t>Rizikos įvertinimas leidžia nustatyti kiekvieno (tiesioginio) kintamojo rizikos įvertį ir priskirti įverčius atitinkamos rizikos grupėms. Rizikų vertinimas vyksta tokiu eiliškumu:</w:t>
      </w:r>
    </w:p>
    <w:p w14:paraId="673575B2" w14:textId="77777777" w:rsidR="00473CA3" w:rsidRPr="00473CA3" w:rsidRDefault="00473CA3" w:rsidP="000163B0">
      <w:pPr>
        <w:numPr>
          <w:ilvl w:val="0"/>
          <w:numId w:val="18"/>
        </w:numPr>
        <w:ind w:left="851" w:hanging="284"/>
        <w:contextualSpacing/>
        <w:jc w:val="both"/>
        <w:rPr>
          <w:rFonts w:eastAsia="Calibri" w:cs="Times New Roman"/>
        </w:rPr>
      </w:pPr>
      <w:r w:rsidRPr="00473CA3">
        <w:rPr>
          <w:rFonts w:eastAsia="Calibri" w:cs="Times New Roman"/>
        </w:rPr>
        <w:t>nustatomas kiekvieno (tiesioginio) kintamojo rizikos įvertis;</w:t>
      </w:r>
    </w:p>
    <w:p w14:paraId="08F110DF" w14:textId="77777777" w:rsidR="00473CA3" w:rsidRPr="00473CA3" w:rsidRDefault="00473CA3" w:rsidP="000163B0">
      <w:pPr>
        <w:numPr>
          <w:ilvl w:val="0"/>
          <w:numId w:val="18"/>
        </w:numPr>
        <w:ind w:left="851" w:hanging="284"/>
        <w:contextualSpacing/>
        <w:jc w:val="both"/>
        <w:rPr>
          <w:rFonts w:eastAsia="Calibri" w:cs="Times New Roman"/>
        </w:rPr>
      </w:pPr>
      <w:r w:rsidRPr="00473CA3">
        <w:rPr>
          <w:rFonts w:eastAsia="Calibri" w:cs="Times New Roman"/>
        </w:rPr>
        <w:t>paskirstomi rizikos įverčiai atitinkamoms rizikų grupėms;</w:t>
      </w:r>
    </w:p>
    <w:p w14:paraId="2321015F" w14:textId="77777777" w:rsidR="00473CA3" w:rsidRPr="00473CA3" w:rsidRDefault="00473CA3" w:rsidP="000163B0">
      <w:pPr>
        <w:numPr>
          <w:ilvl w:val="0"/>
          <w:numId w:val="18"/>
        </w:numPr>
        <w:ind w:left="851" w:hanging="284"/>
        <w:contextualSpacing/>
        <w:jc w:val="both"/>
        <w:rPr>
          <w:rFonts w:eastAsia="Calibri" w:cs="Times New Roman"/>
        </w:rPr>
      </w:pPr>
      <w:r w:rsidRPr="00473CA3">
        <w:rPr>
          <w:rFonts w:eastAsia="Calibri" w:cs="Times New Roman"/>
        </w:rPr>
        <w:t>rizikų grupėms priskirti įverčiai susumuojami;</w:t>
      </w:r>
    </w:p>
    <w:p w14:paraId="443E627E" w14:textId="77777777" w:rsidR="00473CA3" w:rsidRPr="00473CA3" w:rsidRDefault="00473CA3" w:rsidP="000163B0">
      <w:pPr>
        <w:numPr>
          <w:ilvl w:val="0"/>
          <w:numId w:val="18"/>
        </w:numPr>
        <w:ind w:left="851" w:hanging="284"/>
        <w:contextualSpacing/>
        <w:jc w:val="both"/>
        <w:rPr>
          <w:rFonts w:eastAsia="Calibri" w:cs="Times New Roman"/>
        </w:rPr>
      </w:pPr>
      <w:r w:rsidRPr="00473CA3">
        <w:rPr>
          <w:rFonts w:eastAsia="Calibri" w:cs="Times New Roman"/>
        </w:rPr>
        <w:lastRenderedPageBreak/>
        <w:t>paskirstoma kiekvieno rizikų grupės įverčio reikšmė pagal projekto ataskaitinio laikotarpio metus.</w:t>
      </w:r>
    </w:p>
    <w:p w14:paraId="28555278" w14:textId="189173DB"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 xml:space="preserve">Kadangi rizikos vertinimas vyksta SNA skaičiuoklės pagalba, tai pirmasis žingsnis atskirai neatliekamas – kiekvieno kintamojo rizikos įvertį SNA skaičiuoklė atlieka automatiškai. </w:t>
      </w:r>
    </w:p>
    <w:p w14:paraId="6C497F23" w14:textId="77777777" w:rsidR="00473CA3" w:rsidRPr="00473CA3" w:rsidRDefault="00473CA3" w:rsidP="000163B0">
      <w:pPr>
        <w:keepNext/>
        <w:keepLines/>
        <w:numPr>
          <w:ilvl w:val="2"/>
          <w:numId w:val="17"/>
        </w:numPr>
        <w:spacing w:before="240" w:after="240"/>
        <w:ind w:left="1276" w:hanging="709"/>
        <w:jc w:val="both"/>
        <w:outlineLvl w:val="2"/>
        <w:rPr>
          <w:rFonts w:eastAsia="Times New Roman" w:cs="Times New Roman"/>
          <w:sz w:val="26"/>
          <w:szCs w:val="24"/>
        </w:rPr>
      </w:pPr>
      <w:bookmarkStart w:id="145" w:name="_Toc500317919"/>
      <w:bookmarkStart w:id="146" w:name="_Toc500403250"/>
      <w:bookmarkStart w:id="147" w:name="_Toc503524108"/>
      <w:bookmarkStart w:id="148" w:name="_Toc505179781"/>
      <w:r w:rsidRPr="00473CA3">
        <w:rPr>
          <w:rFonts w:eastAsia="Times New Roman" w:cs="Times New Roman"/>
          <w:sz w:val="26"/>
          <w:szCs w:val="24"/>
        </w:rPr>
        <w:t>Rizikos grupės</w:t>
      </w:r>
      <w:bookmarkEnd w:id="145"/>
      <w:bookmarkEnd w:id="146"/>
      <w:bookmarkEnd w:id="147"/>
      <w:bookmarkEnd w:id="148"/>
    </w:p>
    <w:p w14:paraId="5A9F4EBC" w14:textId="526B1739"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Yra išskiriamos 8 rizikų grupės, kurios gali pasireikšti projekte. Vertinant projekte galinčias pasireikšti rizikas, atskirai kiekvienai rizikų grupei pagal rizikos pasireiškimo pobūdį atitinkamai priskiriami šių tiesioginių kintamųjų rizikos įverčiai:</w:t>
      </w:r>
    </w:p>
    <w:p w14:paraId="2C9C673A" w14:textId="77777777" w:rsidR="00473CA3" w:rsidRPr="00473CA3" w:rsidRDefault="00473CA3" w:rsidP="000163B0">
      <w:pPr>
        <w:numPr>
          <w:ilvl w:val="0"/>
          <w:numId w:val="19"/>
        </w:numPr>
        <w:contextualSpacing/>
        <w:jc w:val="both"/>
        <w:rPr>
          <w:rFonts w:eastAsia="Calibri" w:cs="Times New Roman"/>
        </w:rPr>
      </w:pPr>
      <w:r w:rsidRPr="00473CA3">
        <w:rPr>
          <w:rFonts w:eastAsia="Calibri" w:cs="Times New Roman"/>
        </w:rPr>
        <w:t>Projektavimo rizika – tiesioginiai kintamieji: projektavimo, techninės priežiūros ir kitos su investicijomis į ilgalaikį turtą susijusios paslaugos, projekto administravimas ir vykdymas;</w:t>
      </w:r>
    </w:p>
    <w:p w14:paraId="0730E940" w14:textId="77777777" w:rsidR="00473CA3" w:rsidRPr="00473CA3" w:rsidRDefault="00473CA3" w:rsidP="000163B0">
      <w:pPr>
        <w:numPr>
          <w:ilvl w:val="0"/>
          <w:numId w:val="19"/>
        </w:numPr>
        <w:contextualSpacing/>
        <w:jc w:val="both"/>
        <w:rPr>
          <w:rFonts w:eastAsia="Calibri" w:cs="Times New Roman"/>
        </w:rPr>
      </w:pPr>
      <w:r w:rsidRPr="00473CA3">
        <w:rPr>
          <w:rFonts w:eastAsia="Calibri" w:cs="Times New Roman"/>
        </w:rPr>
        <w:t>Rangos darbų rizika – tiesioginiai kintamieji; žemė, nekilnojamasis turtas, statyba, rekonstravimas, kapitalinis remontas ir kiti darbai;</w:t>
      </w:r>
    </w:p>
    <w:p w14:paraId="7A70F32B" w14:textId="77777777" w:rsidR="00473CA3" w:rsidRPr="00473CA3" w:rsidRDefault="00473CA3" w:rsidP="000163B0">
      <w:pPr>
        <w:numPr>
          <w:ilvl w:val="0"/>
          <w:numId w:val="19"/>
        </w:numPr>
        <w:contextualSpacing/>
        <w:jc w:val="both"/>
        <w:rPr>
          <w:rFonts w:eastAsia="Calibri" w:cs="Times New Roman"/>
        </w:rPr>
      </w:pPr>
      <w:r w:rsidRPr="00473CA3">
        <w:rPr>
          <w:rFonts w:eastAsia="Calibri" w:cs="Times New Roman"/>
        </w:rPr>
        <w:t>Įsigyjamos (pagaminamos) įrangos, įrenginių ir kito ilgalaikio turto rizika – tiesioginiai kintamieji: įranga, įrenginiai ir kitas turtas;</w:t>
      </w:r>
    </w:p>
    <w:p w14:paraId="5A2DBE4B" w14:textId="77777777" w:rsidR="00473CA3" w:rsidRPr="00473CA3" w:rsidRDefault="00473CA3" w:rsidP="000163B0">
      <w:pPr>
        <w:numPr>
          <w:ilvl w:val="0"/>
          <w:numId w:val="19"/>
        </w:numPr>
        <w:contextualSpacing/>
        <w:jc w:val="both"/>
        <w:rPr>
          <w:rFonts w:eastAsia="Calibri" w:cs="Times New Roman"/>
        </w:rPr>
      </w:pPr>
      <w:r w:rsidRPr="00473CA3">
        <w:rPr>
          <w:rFonts w:eastAsia="Calibri" w:cs="Times New Roman"/>
        </w:rPr>
        <w:t>Įsigyjamų paslaugų rizika – tiesioginiai kintamieji: kitos paslaugos ir išlaidos, patiriamos investavimo laikotarpiu;</w:t>
      </w:r>
    </w:p>
    <w:p w14:paraId="27EA1EE3" w14:textId="77777777" w:rsidR="00473CA3" w:rsidRPr="00473CA3" w:rsidRDefault="00473CA3" w:rsidP="000163B0">
      <w:pPr>
        <w:numPr>
          <w:ilvl w:val="0"/>
          <w:numId w:val="19"/>
        </w:numPr>
        <w:contextualSpacing/>
        <w:jc w:val="both"/>
        <w:rPr>
          <w:rFonts w:eastAsia="Calibri" w:cs="Times New Roman"/>
        </w:rPr>
      </w:pPr>
      <w:r w:rsidRPr="00473CA3">
        <w:rPr>
          <w:rFonts w:eastAsia="Calibri" w:cs="Times New Roman"/>
        </w:rPr>
        <w:t>Finansavimo prieinamumo rizika – tiesioginiai kintamieji: paskolų palūkanos;</w:t>
      </w:r>
    </w:p>
    <w:p w14:paraId="5BAFA38F" w14:textId="77777777" w:rsidR="00473CA3" w:rsidRPr="00473CA3" w:rsidRDefault="00473CA3" w:rsidP="000163B0">
      <w:pPr>
        <w:numPr>
          <w:ilvl w:val="0"/>
          <w:numId w:val="19"/>
        </w:numPr>
        <w:contextualSpacing/>
        <w:jc w:val="both"/>
        <w:rPr>
          <w:rFonts w:eastAsia="Calibri" w:cs="Times New Roman"/>
        </w:rPr>
      </w:pPr>
      <w:r w:rsidRPr="00473CA3">
        <w:rPr>
          <w:rFonts w:eastAsia="Calibri" w:cs="Times New Roman"/>
        </w:rPr>
        <w:t>Teikiamų paslaugų rizika – tiesioginiai kintamieji: veiklos išlaidos  (išskyrus paskolų palūkanas);</w:t>
      </w:r>
    </w:p>
    <w:p w14:paraId="7C228E85" w14:textId="77777777" w:rsidR="00473CA3" w:rsidRPr="00473CA3" w:rsidRDefault="00473CA3" w:rsidP="000163B0">
      <w:pPr>
        <w:numPr>
          <w:ilvl w:val="0"/>
          <w:numId w:val="19"/>
        </w:numPr>
        <w:contextualSpacing/>
        <w:jc w:val="both"/>
        <w:rPr>
          <w:rFonts w:eastAsia="Calibri" w:cs="Times New Roman"/>
        </w:rPr>
      </w:pPr>
      <w:r w:rsidRPr="00473CA3">
        <w:rPr>
          <w:rFonts w:eastAsia="Calibri" w:cs="Times New Roman"/>
        </w:rPr>
        <w:t>Paklausos rinkoje rizika – tiesioginiai kintamieji: pajamos;</w:t>
      </w:r>
    </w:p>
    <w:p w14:paraId="54C281E5" w14:textId="77777777" w:rsidR="00473CA3" w:rsidRPr="00473CA3" w:rsidRDefault="00473CA3" w:rsidP="000163B0">
      <w:pPr>
        <w:numPr>
          <w:ilvl w:val="0"/>
          <w:numId w:val="19"/>
        </w:numPr>
        <w:contextualSpacing/>
        <w:jc w:val="both"/>
        <w:rPr>
          <w:rFonts w:eastAsia="Calibri" w:cs="Times New Roman"/>
        </w:rPr>
      </w:pPr>
      <w:r w:rsidRPr="00473CA3">
        <w:rPr>
          <w:rFonts w:eastAsia="Calibri" w:cs="Times New Roman"/>
        </w:rPr>
        <w:t>Turto likutinės vertės rizika – tiesioginiai kintamieji: investicijų likutinė vertė, reinvesticijos.</w:t>
      </w:r>
    </w:p>
    <w:p w14:paraId="44FE1884" w14:textId="5F72EF37"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SNA skaičiuoklė savarankiškai priskiria rizikos įverčius atitinkamoms rizikų grupėms ir apskaičiuoja galimos pasireikšti rizikos atskirose rizikos grupėse vertę.</w:t>
      </w:r>
    </w:p>
    <w:p w14:paraId="62FF5020" w14:textId="77777777" w:rsidR="00473CA3" w:rsidRPr="00473CA3" w:rsidRDefault="00473CA3" w:rsidP="000163B0">
      <w:pPr>
        <w:keepNext/>
        <w:keepLines/>
        <w:numPr>
          <w:ilvl w:val="2"/>
          <w:numId w:val="17"/>
        </w:numPr>
        <w:spacing w:before="240" w:after="240"/>
        <w:ind w:left="1276" w:hanging="731"/>
        <w:jc w:val="both"/>
        <w:outlineLvl w:val="2"/>
        <w:rPr>
          <w:rFonts w:eastAsia="Times New Roman" w:cs="Times New Roman"/>
          <w:sz w:val="26"/>
          <w:szCs w:val="24"/>
        </w:rPr>
      </w:pPr>
      <w:bookmarkStart w:id="149" w:name="_Toc500317920"/>
      <w:bookmarkStart w:id="150" w:name="_Toc500403251"/>
      <w:bookmarkStart w:id="151" w:name="_Toc503524109"/>
      <w:bookmarkStart w:id="152" w:name="_Toc505179782"/>
      <w:r w:rsidRPr="00473CA3">
        <w:rPr>
          <w:rFonts w:eastAsia="Times New Roman" w:cs="Times New Roman"/>
          <w:sz w:val="26"/>
          <w:szCs w:val="24"/>
        </w:rPr>
        <w:t>Vertė rizikos grupėse</w:t>
      </w:r>
      <w:bookmarkEnd w:id="149"/>
      <w:bookmarkEnd w:id="150"/>
      <w:bookmarkEnd w:id="151"/>
      <w:bookmarkEnd w:id="152"/>
    </w:p>
    <w:p w14:paraId="77B1C319" w14:textId="57CC9FEE" w:rsidR="00473CA3" w:rsidRPr="00473CA3" w:rsidRDefault="002A753D" w:rsidP="00473CA3">
      <w:pPr>
        <w:spacing w:after="120"/>
        <w:ind w:firstLine="426"/>
        <w:jc w:val="both"/>
        <w:rPr>
          <w:rFonts w:eastAsia="Calibri" w:cs="Times New Roman"/>
        </w:rPr>
      </w:pPr>
      <w:r>
        <w:rPr>
          <w:rFonts w:eastAsia="Calibri" w:cs="Times New Roman"/>
        </w:rPr>
        <w:tab/>
      </w:r>
      <w:r w:rsidR="00473CA3" w:rsidRPr="00473CA3">
        <w:rPr>
          <w:rFonts w:eastAsia="Calibri" w:cs="Times New Roman"/>
        </w:rPr>
        <w:t xml:space="preserve">Šioje dalyje gauti įverčiai paskirstomi aštuonioms rizikų grupėms bei susumuojamos jų diskontuotos vertės – tai yra trečias rizikų vertinimo žingsnis (žr. Lentelė </w:t>
      </w:r>
      <w:r w:rsidR="00473CA3" w:rsidRPr="00473CA3">
        <w:rPr>
          <w:rFonts w:eastAsia="Calibri" w:cs="Times New Roman"/>
          <w:lang w:val="en-US"/>
        </w:rPr>
        <w:t>6.4.</w:t>
      </w:r>
      <w:r w:rsidR="00473CA3" w:rsidRPr="00473CA3">
        <w:rPr>
          <w:rFonts w:eastAsia="Calibri" w:cs="Times New Roman"/>
        </w:rPr>
        <w:t xml:space="preserve">). </w:t>
      </w:r>
    </w:p>
    <w:p w14:paraId="7996905D" w14:textId="77777777" w:rsidR="00473CA3" w:rsidRPr="00473CA3" w:rsidRDefault="00473CA3" w:rsidP="00473CA3">
      <w:pPr>
        <w:spacing w:before="240" w:line="240" w:lineRule="auto"/>
        <w:jc w:val="center"/>
        <w:rPr>
          <w:rFonts w:eastAsia="Calibri" w:cs="Times New Roman"/>
          <w:sz w:val="20"/>
          <w:szCs w:val="20"/>
        </w:rPr>
      </w:pPr>
      <w:r w:rsidRPr="00473CA3">
        <w:rPr>
          <w:rFonts w:eastAsia="Calibri" w:cs="Times New Roman"/>
          <w:i/>
        </w:rPr>
        <w:t>6.4. lentelė. Biudžeto eilutės, įtakojamos rizikų grupės</w:t>
      </w:r>
    </w:p>
    <w:tbl>
      <w:tblPr>
        <w:tblStyle w:val="TableGrid11"/>
        <w:tblpPr w:leftFromText="180" w:rightFromText="180" w:vertAnchor="text" w:horzAnchor="margin" w:tblpY="320"/>
        <w:tblW w:w="9691" w:type="dxa"/>
        <w:tblLook w:val="04A0" w:firstRow="1" w:lastRow="0" w:firstColumn="1" w:lastColumn="0" w:noHBand="0" w:noVBand="1"/>
      </w:tblPr>
      <w:tblGrid>
        <w:gridCol w:w="5807"/>
        <w:gridCol w:w="1701"/>
        <w:gridCol w:w="2183"/>
      </w:tblGrid>
      <w:tr w:rsidR="00473CA3" w:rsidRPr="00473CA3" w14:paraId="23005330" w14:textId="77777777" w:rsidTr="00AD4241">
        <w:trPr>
          <w:trHeight w:val="780"/>
        </w:trPr>
        <w:tc>
          <w:tcPr>
            <w:tcW w:w="5807" w:type="dxa"/>
            <w:shd w:val="clear" w:color="auto" w:fill="D9D9D9"/>
            <w:vAlign w:val="center"/>
            <w:hideMark/>
          </w:tcPr>
          <w:p w14:paraId="202D2A69" w14:textId="77777777" w:rsidR="00473CA3" w:rsidRPr="00473CA3" w:rsidRDefault="00473CA3" w:rsidP="00473CA3">
            <w:pPr>
              <w:jc w:val="center"/>
              <w:rPr>
                <w:sz w:val="18"/>
                <w:szCs w:val="18"/>
              </w:rPr>
            </w:pPr>
            <w:r w:rsidRPr="00473CA3">
              <w:rPr>
                <w:sz w:val="18"/>
                <w:szCs w:val="18"/>
              </w:rPr>
              <w:t>Rizikų grupės pavadinimas</w:t>
            </w:r>
          </w:p>
        </w:tc>
        <w:tc>
          <w:tcPr>
            <w:tcW w:w="1701" w:type="dxa"/>
            <w:shd w:val="clear" w:color="auto" w:fill="D9D9D9"/>
            <w:vAlign w:val="center"/>
            <w:hideMark/>
          </w:tcPr>
          <w:p w14:paraId="7FC0C3E6" w14:textId="77777777" w:rsidR="00473CA3" w:rsidRPr="00473CA3" w:rsidRDefault="00473CA3" w:rsidP="00473CA3">
            <w:pPr>
              <w:jc w:val="center"/>
              <w:rPr>
                <w:sz w:val="18"/>
                <w:szCs w:val="18"/>
              </w:rPr>
            </w:pPr>
            <w:r w:rsidRPr="00473CA3">
              <w:rPr>
                <w:sz w:val="18"/>
                <w:szCs w:val="18"/>
              </w:rPr>
              <w:t>Rizikų finansinė</w:t>
            </w:r>
            <w:r w:rsidRPr="00473CA3">
              <w:rPr>
                <w:sz w:val="18"/>
                <w:szCs w:val="18"/>
              </w:rPr>
              <w:br/>
              <w:t>diskontuota vertė</w:t>
            </w:r>
          </w:p>
        </w:tc>
        <w:tc>
          <w:tcPr>
            <w:tcW w:w="2183" w:type="dxa"/>
            <w:shd w:val="clear" w:color="auto" w:fill="D9D9D9"/>
            <w:vAlign w:val="center"/>
            <w:hideMark/>
          </w:tcPr>
          <w:p w14:paraId="212852E1" w14:textId="77777777" w:rsidR="00473CA3" w:rsidRPr="00473CA3" w:rsidRDefault="00473CA3" w:rsidP="00473CA3">
            <w:pPr>
              <w:jc w:val="center"/>
              <w:rPr>
                <w:sz w:val="18"/>
                <w:szCs w:val="18"/>
              </w:rPr>
            </w:pPr>
            <w:r w:rsidRPr="00473CA3">
              <w:rPr>
                <w:sz w:val="18"/>
                <w:szCs w:val="18"/>
              </w:rPr>
              <w:t>Biudžeto eilutės, įtakojamos rizikų grupės</w:t>
            </w:r>
          </w:p>
        </w:tc>
      </w:tr>
      <w:tr w:rsidR="00AD4241" w:rsidRPr="00473CA3" w14:paraId="0E996534" w14:textId="77777777" w:rsidTr="00AD4241">
        <w:trPr>
          <w:trHeight w:val="300"/>
        </w:trPr>
        <w:tc>
          <w:tcPr>
            <w:tcW w:w="5807" w:type="dxa"/>
            <w:vAlign w:val="center"/>
            <w:hideMark/>
          </w:tcPr>
          <w:p w14:paraId="5E841CEC" w14:textId="77777777" w:rsidR="00AD4241" w:rsidRPr="00473CA3" w:rsidRDefault="00AD4241" w:rsidP="00AD4241">
            <w:pPr>
              <w:jc w:val="center"/>
              <w:rPr>
                <w:sz w:val="18"/>
                <w:szCs w:val="18"/>
              </w:rPr>
            </w:pPr>
            <w:r w:rsidRPr="00473CA3">
              <w:rPr>
                <w:sz w:val="18"/>
                <w:szCs w:val="18"/>
              </w:rPr>
              <w:t>1. Projektavimo (planavimo) kokybės rizika</w:t>
            </w:r>
          </w:p>
        </w:tc>
        <w:tc>
          <w:tcPr>
            <w:tcW w:w="1701" w:type="dxa"/>
            <w:vAlign w:val="center"/>
            <w:hideMark/>
          </w:tcPr>
          <w:p w14:paraId="0D566453" w14:textId="12C1209A" w:rsidR="00AD4241" w:rsidRPr="00473CA3" w:rsidRDefault="00AD4241" w:rsidP="00AD4241">
            <w:pPr>
              <w:jc w:val="center"/>
              <w:rPr>
                <w:sz w:val="18"/>
                <w:szCs w:val="18"/>
              </w:rPr>
            </w:pPr>
            <w:r w:rsidRPr="00AD4241">
              <w:rPr>
                <w:sz w:val="18"/>
                <w:szCs w:val="18"/>
              </w:rPr>
              <w:t>0</w:t>
            </w:r>
          </w:p>
        </w:tc>
        <w:tc>
          <w:tcPr>
            <w:tcW w:w="2183" w:type="dxa"/>
            <w:vAlign w:val="center"/>
            <w:hideMark/>
          </w:tcPr>
          <w:p w14:paraId="46538EC8" w14:textId="77777777" w:rsidR="00AD4241" w:rsidRPr="00473CA3" w:rsidRDefault="00AD4241" w:rsidP="00AD4241">
            <w:pPr>
              <w:jc w:val="center"/>
              <w:rPr>
                <w:sz w:val="18"/>
                <w:szCs w:val="18"/>
              </w:rPr>
            </w:pPr>
            <w:r w:rsidRPr="00473CA3">
              <w:rPr>
                <w:sz w:val="18"/>
                <w:szCs w:val="18"/>
              </w:rPr>
              <w:t>A.5., A.6.</w:t>
            </w:r>
          </w:p>
        </w:tc>
      </w:tr>
      <w:tr w:rsidR="00AD4241" w:rsidRPr="00473CA3" w14:paraId="5858B325" w14:textId="77777777" w:rsidTr="00AD4241">
        <w:trPr>
          <w:trHeight w:val="300"/>
        </w:trPr>
        <w:tc>
          <w:tcPr>
            <w:tcW w:w="5807" w:type="dxa"/>
            <w:vAlign w:val="center"/>
            <w:hideMark/>
          </w:tcPr>
          <w:p w14:paraId="2DCC2780" w14:textId="77777777" w:rsidR="00AD4241" w:rsidRPr="00473CA3" w:rsidRDefault="00AD4241" w:rsidP="00AD4241">
            <w:pPr>
              <w:jc w:val="center"/>
              <w:rPr>
                <w:sz w:val="18"/>
                <w:szCs w:val="18"/>
              </w:rPr>
            </w:pPr>
            <w:r w:rsidRPr="00473CA3">
              <w:rPr>
                <w:sz w:val="18"/>
                <w:szCs w:val="18"/>
              </w:rPr>
              <w:lastRenderedPageBreak/>
              <w:t>2. Įsigyjamų (atliekamų) rangos darbų kokybės rizika</w:t>
            </w:r>
          </w:p>
        </w:tc>
        <w:tc>
          <w:tcPr>
            <w:tcW w:w="1701" w:type="dxa"/>
            <w:vAlign w:val="center"/>
            <w:hideMark/>
          </w:tcPr>
          <w:p w14:paraId="0C142867" w14:textId="74197537" w:rsidR="00AD4241" w:rsidRPr="00473CA3" w:rsidRDefault="00AD4241" w:rsidP="00AD4241">
            <w:pPr>
              <w:jc w:val="center"/>
              <w:rPr>
                <w:sz w:val="18"/>
                <w:szCs w:val="18"/>
              </w:rPr>
            </w:pPr>
            <w:r w:rsidRPr="00AD4241">
              <w:rPr>
                <w:sz w:val="18"/>
                <w:szCs w:val="18"/>
              </w:rPr>
              <w:t>21.257</w:t>
            </w:r>
          </w:p>
        </w:tc>
        <w:tc>
          <w:tcPr>
            <w:tcW w:w="2183" w:type="dxa"/>
            <w:vAlign w:val="center"/>
            <w:hideMark/>
          </w:tcPr>
          <w:p w14:paraId="7C5EB528" w14:textId="77777777" w:rsidR="00AD4241" w:rsidRPr="00473CA3" w:rsidRDefault="00AD4241" w:rsidP="00AD4241">
            <w:pPr>
              <w:jc w:val="center"/>
              <w:rPr>
                <w:sz w:val="18"/>
                <w:szCs w:val="18"/>
              </w:rPr>
            </w:pPr>
            <w:r w:rsidRPr="00473CA3">
              <w:rPr>
                <w:sz w:val="18"/>
                <w:szCs w:val="18"/>
              </w:rPr>
              <w:t>A.1., A.2., A.3.</w:t>
            </w:r>
          </w:p>
        </w:tc>
      </w:tr>
      <w:tr w:rsidR="00AD4241" w:rsidRPr="00473CA3" w14:paraId="152C7566" w14:textId="77777777" w:rsidTr="00AD4241">
        <w:trPr>
          <w:trHeight w:val="300"/>
        </w:trPr>
        <w:tc>
          <w:tcPr>
            <w:tcW w:w="5807" w:type="dxa"/>
            <w:vAlign w:val="center"/>
            <w:hideMark/>
          </w:tcPr>
          <w:p w14:paraId="5DDD76C5" w14:textId="77777777" w:rsidR="00AD4241" w:rsidRPr="00473CA3" w:rsidRDefault="00AD4241" w:rsidP="00AD4241">
            <w:pPr>
              <w:jc w:val="center"/>
              <w:rPr>
                <w:sz w:val="18"/>
                <w:szCs w:val="18"/>
              </w:rPr>
            </w:pPr>
            <w:r w:rsidRPr="00473CA3">
              <w:rPr>
                <w:sz w:val="18"/>
                <w:szCs w:val="18"/>
              </w:rPr>
              <w:t>3. Įsigyjamų (atliekamų) paslaugų kokybės rizika</w:t>
            </w:r>
          </w:p>
        </w:tc>
        <w:tc>
          <w:tcPr>
            <w:tcW w:w="1701" w:type="dxa"/>
            <w:vAlign w:val="center"/>
            <w:hideMark/>
          </w:tcPr>
          <w:p w14:paraId="142245BA" w14:textId="55C5122F" w:rsidR="00AD4241" w:rsidRPr="00473CA3" w:rsidRDefault="00AD4241" w:rsidP="00AD4241">
            <w:pPr>
              <w:jc w:val="center"/>
              <w:rPr>
                <w:sz w:val="18"/>
                <w:szCs w:val="18"/>
              </w:rPr>
            </w:pPr>
            <w:r w:rsidRPr="00AD4241">
              <w:rPr>
                <w:sz w:val="18"/>
                <w:szCs w:val="18"/>
              </w:rPr>
              <w:t>0</w:t>
            </w:r>
          </w:p>
        </w:tc>
        <w:tc>
          <w:tcPr>
            <w:tcW w:w="2183" w:type="dxa"/>
            <w:vAlign w:val="center"/>
            <w:hideMark/>
          </w:tcPr>
          <w:p w14:paraId="01D9A21A" w14:textId="77777777" w:rsidR="00AD4241" w:rsidRPr="00473CA3" w:rsidRDefault="00AD4241" w:rsidP="00AD4241">
            <w:pPr>
              <w:jc w:val="center"/>
              <w:rPr>
                <w:sz w:val="18"/>
                <w:szCs w:val="18"/>
              </w:rPr>
            </w:pPr>
            <w:r w:rsidRPr="00473CA3">
              <w:rPr>
                <w:sz w:val="18"/>
                <w:szCs w:val="18"/>
              </w:rPr>
              <w:t>A.7.</w:t>
            </w:r>
          </w:p>
        </w:tc>
      </w:tr>
      <w:tr w:rsidR="00AD4241" w:rsidRPr="00473CA3" w14:paraId="5887D4FB" w14:textId="77777777" w:rsidTr="00AD4241">
        <w:trPr>
          <w:trHeight w:val="399"/>
        </w:trPr>
        <w:tc>
          <w:tcPr>
            <w:tcW w:w="5807" w:type="dxa"/>
            <w:vAlign w:val="center"/>
            <w:hideMark/>
          </w:tcPr>
          <w:p w14:paraId="65A07524" w14:textId="77777777" w:rsidR="00AD4241" w:rsidRPr="00473CA3" w:rsidRDefault="00AD4241" w:rsidP="00AD4241">
            <w:pPr>
              <w:jc w:val="center"/>
              <w:rPr>
                <w:sz w:val="18"/>
                <w:szCs w:val="18"/>
              </w:rPr>
            </w:pPr>
            <w:r w:rsidRPr="00473CA3">
              <w:rPr>
                <w:sz w:val="18"/>
                <w:szCs w:val="18"/>
              </w:rPr>
              <w:t>4. Įsigyjamų (pagaminamų) įrangos, įrenginių ir kito turto kokybės rizika</w:t>
            </w:r>
          </w:p>
        </w:tc>
        <w:tc>
          <w:tcPr>
            <w:tcW w:w="1701" w:type="dxa"/>
            <w:vAlign w:val="center"/>
            <w:hideMark/>
          </w:tcPr>
          <w:p w14:paraId="57BAC190" w14:textId="2BB69C9E" w:rsidR="00AD4241" w:rsidRPr="00473CA3" w:rsidRDefault="00AD4241" w:rsidP="00AD4241">
            <w:pPr>
              <w:jc w:val="center"/>
              <w:rPr>
                <w:sz w:val="18"/>
                <w:szCs w:val="18"/>
              </w:rPr>
            </w:pPr>
            <w:r w:rsidRPr="00AD4241">
              <w:rPr>
                <w:sz w:val="18"/>
                <w:szCs w:val="18"/>
              </w:rPr>
              <w:t>0</w:t>
            </w:r>
          </w:p>
        </w:tc>
        <w:tc>
          <w:tcPr>
            <w:tcW w:w="2183" w:type="dxa"/>
            <w:vAlign w:val="center"/>
            <w:hideMark/>
          </w:tcPr>
          <w:p w14:paraId="32A0A933" w14:textId="77777777" w:rsidR="00AD4241" w:rsidRPr="00473CA3" w:rsidRDefault="00AD4241" w:rsidP="00AD4241">
            <w:pPr>
              <w:jc w:val="center"/>
              <w:rPr>
                <w:sz w:val="18"/>
                <w:szCs w:val="18"/>
              </w:rPr>
            </w:pPr>
            <w:r w:rsidRPr="00473CA3">
              <w:rPr>
                <w:sz w:val="18"/>
                <w:szCs w:val="18"/>
              </w:rPr>
              <w:t>A.4.</w:t>
            </w:r>
          </w:p>
        </w:tc>
      </w:tr>
      <w:tr w:rsidR="00AD4241" w:rsidRPr="00473CA3" w14:paraId="05E1198B" w14:textId="77777777" w:rsidTr="00AD4241">
        <w:trPr>
          <w:trHeight w:val="300"/>
        </w:trPr>
        <w:tc>
          <w:tcPr>
            <w:tcW w:w="5807" w:type="dxa"/>
            <w:vAlign w:val="center"/>
            <w:hideMark/>
          </w:tcPr>
          <w:p w14:paraId="6E0277A6" w14:textId="77777777" w:rsidR="00AD4241" w:rsidRPr="00473CA3" w:rsidRDefault="00AD4241" w:rsidP="00AD4241">
            <w:pPr>
              <w:jc w:val="center"/>
              <w:rPr>
                <w:sz w:val="18"/>
                <w:szCs w:val="18"/>
              </w:rPr>
            </w:pPr>
            <w:r w:rsidRPr="00473CA3">
              <w:rPr>
                <w:sz w:val="18"/>
                <w:szCs w:val="18"/>
              </w:rPr>
              <w:t>5. Finansavimo prieinamumo rizika</w:t>
            </w:r>
          </w:p>
        </w:tc>
        <w:tc>
          <w:tcPr>
            <w:tcW w:w="1701" w:type="dxa"/>
            <w:vAlign w:val="center"/>
            <w:hideMark/>
          </w:tcPr>
          <w:p w14:paraId="6FB50CAB" w14:textId="6917322B" w:rsidR="00AD4241" w:rsidRPr="00473CA3" w:rsidRDefault="00AD4241" w:rsidP="00AD4241">
            <w:pPr>
              <w:jc w:val="center"/>
              <w:rPr>
                <w:sz w:val="18"/>
                <w:szCs w:val="18"/>
              </w:rPr>
            </w:pPr>
            <w:r w:rsidRPr="00AD4241">
              <w:rPr>
                <w:sz w:val="18"/>
                <w:szCs w:val="18"/>
              </w:rPr>
              <w:t>0</w:t>
            </w:r>
          </w:p>
        </w:tc>
        <w:tc>
          <w:tcPr>
            <w:tcW w:w="2183" w:type="dxa"/>
            <w:vAlign w:val="center"/>
            <w:hideMark/>
          </w:tcPr>
          <w:p w14:paraId="0FB3F595" w14:textId="77777777" w:rsidR="00AD4241" w:rsidRPr="00473CA3" w:rsidRDefault="00AD4241" w:rsidP="00AD4241">
            <w:pPr>
              <w:jc w:val="center"/>
              <w:rPr>
                <w:sz w:val="18"/>
                <w:szCs w:val="18"/>
              </w:rPr>
            </w:pPr>
            <w:r w:rsidRPr="00473CA3">
              <w:rPr>
                <w:sz w:val="18"/>
                <w:szCs w:val="18"/>
              </w:rPr>
              <w:t>D.2.</w:t>
            </w:r>
          </w:p>
        </w:tc>
      </w:tr>
      <w:tr w:rsidR="00AD4241" w:rsidRPr="00473CA3" w14:paraId="3A60D3A2" w14:textId="77777777" w:rsidTr="00AD4241">
        <w:trPr>
          <w:trHeight w:val="765"/>
        </w:trPr>
        <w:tc>
          <w:tcPr>
            <w:tcW w:w="5807" w:type="dxa"/>
            <w:vAlign w:val="center"/>
            <w:hideMark/>
          </w:tcPr>
          <w:p w14:paraId="279D96C1" w14:textId="77777777" w:rsidR="00AD4241" w:rsidRPr="00473CA3" w:rsidRDefault="00AD4241" w:rsidP="00AD4241">
            <w:pPr>
              <w:jc w:val="center"/>
              <w:rPr>
                <w:sz w:val="18"/>
                <w:szCs w:val="18"/>
              </w:rPr>
            </w:pPr>
            <w:r w:rsidRPr="00473CA3">
              <w:rPr>
                <w:sz w:val="18"/>
                <w:szCs w:val="18"/>
              </w:rPr>
              <w:t>6. Rinkai pateikiamų produktų (paslaugų, prekių) tinkamumo rizika</w:t>
            </w:r>
          </w:p>
        </w:tc>
        <w:tc>
          <w:tcPr>
            <w:tcW w:w="1701" w:type="dxa"/>
            <w:vAlign w:val="center"/>
            <w:hideMark/>
          </w:tcPr>
          <w:p w14:paraId="63AD38DC" w14:textId="437C3256" w:rsidR="00AD4241" w:rsidRPr="00473CA3" w:rsidRDefault="00AD4241" w:rsidP="00AD4241">
            <w:pPr>
              <w:jc w:val="center"/>
              <w:rPr>
                <w:sz w:val="18"/>
                <w:szCs w:val="18"/>
              </w:rPr>
            </w:pPr>
            <w:r w:rsidRPr="00AD4241">
              <w:rPr>
                <w:sz w:val="18"/>
                <w:szCs w:val="18"/>
              </w:rPr>
              <w:t>0</w:t>
            </w:r>
          </w:p>
        </w:tc>
        <w:tc>
          <w:tcPr>
            <w:tcW w:w="2183" w:type="dxa"/>
            <w:vAlign w:val="center"/>
            <w:hideMark/>
          </w:tcPr>
          <w:p w14:paraId="076B4C75" w14:textId="77777777" w:rsidR="00AD4241" w:rsidRPr="00473CA3" w:rsidRDefault="00AD4241" w:rsidP="00AD4241">
            <w:pPr>
              <w:jc w:val="center"/>
              <w:rPr>
                <w:sz w:val="18"/>
                <w:szCs w:val="18"/>
              </w:rPr>
            </w:pPr>
            <w:r w:rsidRPr="00473CA3">
              <w:rPr>
                <w:sz w:val="18"/>
                <w:szCs w:val="18"/>
              </w:rPr>
              <w:t>D.1.1., D.1.2., D.1.3., D.1.4., D.1.5., D.1.6.</w:t>
            </w:r>
          </w:p>
        </w:tc>
      </w:tr>
      <w:tr w:rsidR="00AD4241" w:rsidRPr="00473CA3" w14:paraId="44B9D437" w14:textId="77777777" w:rsidTr="00AD4241">
        <w:trPr>
          <w:trHeight w:val="525"/>
        </w:trPr>
        <w:tc>
          <w:tcPr>
            <w:tcW w:w="5807" w:type="dxa"/>
            <w:vAlign w:val="center"/>
            <w:hideMark/>
          </w:tcPr>
          <w:p w14:paraId="2FA3D15C" w14:textId="77777777" w:rsidR="00AD4241" w:rsidRPr="00473CA3" w:rsidRDefault="00AD4241" w:rsidP="00AD4241">
            <w:pPr>
              <w:jc w:val="center"/>
              <w:rPr>
                <w:sz w:val="18"/>
                <w:szCs w:val="18"/>
              </w:rPr>
            </w:pPr>
            <w:r w:rsidRPr="00473CA3">
              <w:rPr>
                <w:sz w:val="18"/>
                <w:szCs w:val="18"/>
              </w:rPr>
              <w:t>7. Paklausos rinkai pateikiamiems produktams (paslaugoms, prekėms) rizika</w:t>
            </w:r>
          </w:p>
        </w:tc>
        <w:tc>
          <w:tcPr>
            <w:tcW w:w="1701" w:type="dxa"/>
            <w:vAlign w:val="center"/>
            <w:hideMark/>
          </w:tcPr>
          <w:p w14:paraId="3AA3724A" w14:textId="3FA010EA" w:rsidR="00AD4241" w:rsidRPr="00473CA3" w:rsidRDefault="00AD4241" w:rsidP="00AD4241">
            <w:pPr>
              <w:jc w:val="center"/>
              <w:rPr>
                <w:sz w:val="18"/>
                <w:szCs w:val="18"/>
              </w:rPr>
            </w:pPr>
            <w:r w:rsidRPr="00AD4241">
              <w:rPr>
                <w:sz w:val="18"/>
                <w:szCs w:val="18"/>
              </w:rPr>
              <w:t>0</w:t>
            </w:r>
          </w:p>
        </w:tc>
        <w:tc>
          <w:tcPr>
            <w:tcW w:w="2183" w:type="dxa"/>
            <w:vAlign w:val="center"/>
            <w:hideMark/>
          </w:tcPr>
          <w:p w14:paraId="2B645FBE" w14:textId="77777777" w:rsidR="00AD4241" w:rsidRPr="00473CA3" w:rsidRDefault="00AD4241" w:rsidP="00AD4241">
            <w:pPr>
              <w:jc w:val="center"/>
              <w:rPr>
                <w:sz w:val="18"/>
                <w:szCs w:val="18"/>
              </w:rPr>
            </w:pPr>
            <w:r w:rsidRPr="00473CA3">
              <w:rPr>
                <w:sz w:val="18"/>
                <w:szCs w:val="18"/>
              </w:rPr>
              <w:t>C.1., C.2., C.3.</w:t>
            </w:r>
          </w:p>
        </w:tc>
      </w:tr>
      <w:tr w:rsidR="00AD4241" w:rsidRPr="00473CA3" w14:paraId="51655101" w14:textId="77777777" w:rsidTr="00AD4241">
        <w:trPr>
          <w:trHeight w:val="372"/>
        </w:trPr>
        <w:tc>
          <w:tcPr>
            <w:tcW w:w="5807" w:type="dxa"/>
            <w:vAlign w:val="center"/>
            <w:hideMark/>
          </w:tcPr>
          <w:p w14:paraId="280F13CE" w14:textId="77777777" w:rsidR="00AD4241" w:rsidRPr="00473CA3" w:rsidRDefault="00AD4241" w:rsidP="00AD4241">
            <w:pPr>
              <w:jc w:val="center"/>
              <w:rPr>
                <w:sz w:val="18"/>
                <w:szCs w:val="18"/>
              </w:rPr>
            </w:pPr>
            <w:r w:rsidRPr="00473CA3">
              <w:rPr>
                <w:sz w:val="18"/>
                <w:szCs w:val="18"/>
              </w:rPr>
              <w:t>8. Turto likutinės vertės projekto ataskaitinio laikotarpio pabaigoje rizika</w:t>
            </w:r>
          </w:p>
        </w:tc>
        <w:tc>
          <w:tcPr>
            <w:tcW w:w="1701" w:type="dxa"/>
            <w:vAlign w:val="center"/>
            <w:hideMark/>
          </w:tcPr>
          <w:p w14:paraId="657786CC" w14:textId="2988C019" w:rsidR="00AD4241" w:rsidRPr="00473CA3" w:rsidRDefault="00AD4241" w:rsidP="00AD4241">
            <w:pPr>
              <w:jc w:val="center"/>
              <w:rPr>
                <w:sz w:val="18"/>
                <w:szCs w:val="18"/>
              </w:rPr>
            </w:pPr>
            <w:r w:rsidRPr="00AD4241">
              <w:rPr>
                <w:sz w:val="18"/>
                <w:szCs w:val="18"/>
              </w:rPr>
              <w:t>6.507</w:t>
            </w:r>
          </w:p>
        </w:tc>
        <w:tc>
          <w:tcPr>
            <w:tcW w:w="2183" w:type="dxa"/>
            <w:vAlign w:val="center"/>
            <w:hideMark/>
          </w:tcPr>
          <w:p w14:paraId="357B2C75" w14:textId="77777777" w:rsidR="00AD4241" w:rsidRPr="00473CA3" w:rsidRDefault="00AD4241" w:rsidP="00AD4241">
            <w:pPr>
              <w:jc w:val="center"/>
              <w:rPr>
                <w:sz w:val="18"/>
                <w:szCs w:val="18"/>
              </w:rPr>
            </w:pPr>
            <w:r w:rsidRPr="00473CA3">
              <w:rPr>
                <w:sz w:val="18"/>
                <w:szCs w:val="18"/>
              </w:rPr>
              <w:t>A.8., B.</w:t>
            </w:r>
          </w:p>
        </w:tc>
      </w:tr>
    </w:tbl>
    <w:p w14:paraId="36E17EA9" w14:textId="77777777" w:rsidR="00473CA3" w:rsidRPr="00473CA3" w:rsidRDefault="00473CA3" w:rsidP="00473CA3">
      <w:pPr>
        <w:ind w:firstLine="1298"/>
        <w:jc w:val="both"/>
        <w:rPr>
          <w:rFonts w:eastAsia="Calibri" w:cs="Times New Roman"/>
        </w:rPr>
      </w:pPr>
    </w:p>
    <w:p w14:paraId="03C4F76F" w14:textId="4776B8A8" w:rsidR="00473CA3" w:rsidRPr="00473CA3" w:rsidRDefault="002A753D" w:rsidP="00473CA3">
      <w:pPr>
        <w:ind w:firstLine="567"/>
        <w:jc w:val="both"/>
        <w:rPr>
          <w:rFonts w:eastAsia="Times New Roman" w:cs="Times New Roman"/>
          <w:szCs w:val="24"/>
          <w:lang w:eastAsia="lt-LT"/>
        </w:rPr>
      </w:pPr>
      <w:r>
        <w:rPr>
          <w:rFonts w:eastAsia="Times New Roman" w:cs="Times New Roman"/>
          <w:szCs w:val="24"/>
          <w:lang w:eastAsia="lt-LT"/>
        </w:rPr>
        <w:tab/>
      </w:r>
      <w:r w:rsidR="00473CA3" w:rsidRPr="00473CA3">
        <w:rPr>
          <w:rFonts w:eastAsia="Times New Roman" w:cs="Times New Roman"/>
          <w:szCs w:val="24"/>
          <w:lang w:eastAsia="lt-LT"/>
        </w:rPr>
        <w:t xml:space="preserve">Atliktos analizės duomenimis didžiausia rizika siejama su įsigyjamų rangos darbų kokybe ir  </w:t>
      </w:r>
      <w:r w:rsidR="00AD4241">
        <w:rPr>
          <w:rFonts w:eastAsia="Times New Roman" w:cs="Times New Roman"/>
          <w:szCs w:val="24"/>
          <w:lang w:eastAsia="lt-LT"/>
        </w:rPr>
        <w:t>turto likutine verte</w:t>
      </w:r>
      <w:r w:rsidR="00473CA3" w:rsidRPr="00473CA3">
        <w:rPr>
          <w:rFonts w:eastAsia="Times New Roman" w:cs="Times New Roman"/>
          <w:szCs w:val="24"/>
          <w:lang w:eastAsia="lt-LT"/>
        </w:rPr>
        <w:t>. Tokiam projektui būtina užtikrinti statybos darbų įkainius. Sumažinti riziką, galimą žalą ar nuostolius dėl įsigyjamų rangos darbų galima sudarant išankstines sutartis su rangovais.</w:t>
      </w:r>
    </w:p>
    <w:p w14:paraId="36550F3A" w14:textId="77777777" w:rsidR="00473CA3" w:rsidRPr="00473CA3" w:rsidRDefault="00473CA3" w:rsidP="00473CA3">
      <w:pPr>
        <w:keepNext/>
        <w:keepLines/>
        <w:spacing w:before="120" w:after="120"/>
        <w:ind w:firstLine="567"/>
        <w:jc w:val="both"/>
        <w:outlineLvl w:val="2"/>
        <w:rPr>
          <w:rFonts w:eastAsia="Times New Roman" w:cs="Times New Roman"/>
          <w:sz w:val="26"/>
          <w:szCs w:val="24"/>
        </w:rPr>
      </w:pPr>
      <w:bookmarkStart w:id="153" w:name="_Toc500403252"/>
      <w:bookmarkStart w:id="154" w:name="_Toc503524110"/>
      <w:bookmarkStart w:id="155" w:name="_Toc505179783"/>
      <w:r w:rsidRPr="00473CA3">
        <w:rPr>
          <w:rFonts w:eastAsia="Times New Roman" w:cs="Times New Roman"/>
          <w:sz w:val="26"/>
          <w:szCs w:val="24"/>
        </w:rPr>
        <w:t>6.4.4. Rizikos grupių vertės laike</w:t>
      </w:r>
      <w:bookmarkEnd w:id="153"/>
      <w:bookmarkEnd w:id="154"/>
      <w:bookmarkEnd w:id="155"/>
      <w:r w:rsidRPr="00473CA3">
        <w:rPr>
          <w:rFonts w:eastAsia="Times New Roman" w:cs="Times New Roman"/>
          <w:sz w:val="26"/>
          <w:szCs w:val="24"/>
        </w:rPr>
        <w:tab/>
      </w:r>
    </w:p>
    <w:p w14:paraId="7835FCDB" w14:textId="5A51EF83" w:rsidR="00473CA3" w:rsidRPr="00473CA3" w:rsidRDefault="002A753D" w:rsidP="00473CA3">
      <w:pPr>
        <w:spacing w:after="240"/>
        <w:ind w:firstLine="567"/>
        <w:jc w:val="both"/>
        <w:rPr>
          <w:rFonts w:eastAsia="Calibri" w:cs="Times New Roman"/>
        </w:rPr>
      </w:pPr>
      <w:r>
        <w:rPr>
          <w:rFonts w:eastAsia="Calibri" w:cs="Times New Roman"/>
        </w:rPr>
        <w:tab/>
      </w:r>
      <w:r w:rsidR="00473CA3" w:rsidRPr="00473CA3">
        <w:rPr>
          <w:rFonts w:eastAsia="Calibri" w:cs="Times New Roman"/>
        </w:rPr>
        <w:t xml:space="preserve">Paskutinysis rizikų analizės žingsnis – paskirstyti kiekvieno rizikų grupės įverčio reikšmes pagal projekto ataskaitinio laikotarpio metus (žr. Lentelės 6.5.-6.7.). Pagal žemiau pateiktas lenteles, kuriose nurodyta rizikų finansinė įtaka kiekvienais metais, galima pastebėti, kad rizikų finansinė įtaka yra stipriausiai jaučiama projekto pirmaisiais ir paskutiniaisiais metais. </w:t>
      </w:r>
    </w:p>
    <w:p w14:paraId="4A326720" w14:textId="77777777" w:rsidR="00473CA3" w:rsidRPr="00473CA3" w:rsidRDefault="00473CA3" w:rsidP="00473CA3">
      <w:pPr>
        <w:jc w:val="center"/>
        <w:rPr>
          <w:rFonts w:eastAsia="Calibri" w:cs="Times New Roman"/>
          <w:i/>
        </w:rPr>
      </w:pPr>
      <w:r w:rsidRPr="00473CA3">
        <w:rPr>
          <w:rFonts w:eastAsia="Calibri" w:cs="Times New Roman"/>
          <w:i/>
        </w:rPr>
        <w:t>6.5. lentelė. Rizikų finansinė įtaka</w:t>
      </w:r>
    </w:p>
    <w:tbl>
      <w:tblPr>
        <w:tblStyle w:val="TableGrid11"/>
        <w:tblW w:w="9634" w:type="dxa"/>
        <w:tblLook w:val="04A0" w:firstRow="1" w:lastRow="0" w:firstColumn="1" w:lastColumn="0" w:noHBand="0" w:noVBand="1"/>
      </w:tblPr>
      <w:tblGrid>
        <w:gridCol w:w="4113"/>
        <w:gridCol w:w="734"/>
        <w:gridCol w:w="816"/>
        <w:gridCol w:w="851"/>
        <w:gridCol w:w="711"/>
        <w:gridCol w:w="708"/>
        <w:gridCol w:w="567"/>
        <w:gridCol w:w="567"/>
        <w:gridCol w:w="567"/>
      </w:tblGrid>
      <w:tr w:rsidR="00473CA3" w:rsidRPr="00473CA3" w14:paraId="4F264E96" w14:textId="77777777" w:rsidTr="005510B2">
        <w:trPr>
          <w:trHeight w:val="285"/>
        </w:trPr>
        <w:tc>
          <w:tcPr>
            <w:tcW w:w="4113" w:type="dxa"/>
            <w:shd w:val="clear" w:color="auto" w:fill="D9D9D9"/>
            <w:vAlign w:val="center"/>
            <w:hideMark/>
          </w:tcPr>
          <w:p w14:paraId="0AAB2359" w14:textId="77777777" w:rsidR="00473CA3" w:rsidRPr="00473CA3" w:rsidRDefault="00473CA3" w:rsidP="00473CA3">
            <w:pPr>
              <w:jc w:val="center"/>
              <w:rPr>
                <w:sz w:val="18"/>
                <w:szCs w:val="18"/>
              </w:rPr>
            </w:pPr>
            <w:r w:rsidRPr="00473CA3">
              <w:rPr>
                <w:sz w:val="18"/>
                <w:szCs w:val="18"/>
              </w:rPr>
              <w:t>-</w:t>
            </w:r>
          </w:p>
        </w:tc>
        <w:tc>
          <w:tcPr>
            <w:tcW w:w="0" w:type="auto"/>
            <w:shd w:val="clear" w:color="auto" w:fill="D9D9D9"/>
            <w:noWrap/>
            <w:vAlign w:val="center"/>
            <w:hideMark/>
          </w:tcPr>
          <w:p w14:paraId="6277D64F" w14:textId="77777777" w:rsidR="00473CA3" w:rsidRPr="00473CA3" w:rsidRDefault="00473CA3" w:rsidP="00473CA3">
            <w:pPr>
              <w:jc w:val="center"/>
              <w:rPr>
                <w:i/>
                <w:iCs/>
                <w:color w:val="000000"/>
                <w:sz w:val="18"/>
                <w:szCs w:val="18"/>
              </w:rPr>
            </w:pPr>
            <w:r w:rsidRPr="00473CA3">
              <w:rPr>
                <w:i/>
                <w:iCs/>
                <w:color w:val="000000"/>
                <w:sz w:val="18"/>
                <w:szCs w:val="18"/>
              </w:rPr>
              <w:t>(GDV)</w:t>
            </w:r>
          </w:p>
        </w:tc>
        <w:tc>
          <w:tcPr>
            <w:tcW w:w="816" w:type="dxa"/>
            <w:shd w:val="clear" w:color="auto" w:fill="D9D9D9"/>
            <w:noWrap/>
            <w:vAlign w:val="center"/>
            <w:hideMark/>
          </w:tcPr>
          <w:p w14:paraId="2A6591C2" w14:textId="77777777" w:rsidR="00473CA3" w:rsidRPr="00473CA3" w:rsidRDefault="00473CA3" w:rsidP="00473CA3">
            <w:pPr>
              <w:jc w:val="center"/>
              <w:rPr>
                <w:i/>
                <w:iCs/>
                <w:color w:val="000000"/>
                <w:sz w:val="18"/>
                <w:szCs w:val="18"/>
              </w:rPr>
            </w:pPr>
            <w:r w:rsidRPr="00473CA3">
              <w:rPr>
                <w:i/>
                <w:iCs/>
                <w:color w:val="000000"/>
                <w:sz w:val="18"/>
                <w:szCs w:val="18"/>
              </w:rPr>
              <w:t>(realiai)</w:t>
            </w:r>
          </w:p>
        </w:tc>
        <w:tc>
          <w:tcPr>
            <w:tcW w:w="851" w:type="dxa"/>
            <w:shd w:val="clear" w:color="auto" w:fill="D9D9D9"/>
            <w:noWrap/>
            <w:vAlign w:val="center"/>
            <w:hideMark/>
          </w:tcPr>
          <w:p w14:paraId="15957906" w14:textId="77777777" w:rsidR="00473CA3" w:rsidRPr="00473CA3" w:rsidRDefault="00473CA3" w:rsidP="00473CA3">
            <w:pPr>
              <w:jc w:val="center"/>
              <w:rPr>
                <w:color w:val="000000"/>
                <w:sz w:val="18"/>
                <w:szCs w:val="18"/>
              </w:rPr>
            </w:pPr>
            <w:r w:rsidRPr="00473CA3">
              <w:rPr>
                <w:color w:val="000000"/>
                <w:sz w:val="18"/>
                <w:szCs w:val="18"/>
              </w:rPr>
              <w:t>0</w:t>
            </w:r>
          </w:p>
        </w:tc>
        <w:tc>
          <w:tcPr>
            <w:tcW w:w="711" w:type="dxa"/>
            <w:shd w:val="clear" w:color="auto" w:fill="D9D9D9"/>
            <w:noWrap/>
            <w:vAlign w:val="center"/>
            <w:hideMark/>
          </w:tcPr>
          <w:p w14:paraId="2250A1D7" w14:textId="77777777" w:rsidR="00473CA3" w:rsidRPr="00473CA3" w:rsidRDefault="00473CA3" w:rsidP="00473CA3">
            <w:pPr>
              <w:jc w:val="center"/>
              <w:rPr>
                <w:color w:val="000000"/>
                <w:sz w:val="18"/>
                <w:szCs w:val="18"/>
              </w:rPr>
            </w:pPr>
            <w:r w:rsidRPr="00473CA3">
              <w:rPr>
                <w:color w:val="000000"/>
                <w:sz w:val="18"/>
                <w:szCs w:val="18"/>
              </w:rPr>
              <w:t>1</w:t>
            </w:r>
          </w:p>
        </w:tc>
        <w:tc>
          <w:tcPr>
            <w:tcW w:w="708" w:type="dxa"/>
            <w:shd w:val="clear" w:color="auto" w:fill="D9D9D9"/>
            <w:noWrap/>
            <w:vAlign w:val="center"/>
            <w:hideMark/>
          </w:tcPr>
          <w:p w14:paraId="0A5D7399" w14:textId="77777777" w:rsidR="00473CA3" w:rsidRPr="00473CA3" w:rsidRDefault="00473CA3" w:rsidP="00473CA3">
            <w:pPr>
              <w:jc w:val="center"/>
              <w:rPr>
                <w:color w:val="000000"/>
                <w:sz w:val="18"/>
                <w:szCs w:val="18"/>
              </w:rPr>
            </w:pPr>
            <w:r w:rsidRPr="00473CA3">
              <w:rPr>
                <w:color w:val="000000"/>
                <w:sz w:val="18"/>
                <w:szCs w:val="18"/>
              </w:rPr>
              <w:t>2</w:t>
            </w:r>
          </w:p>
        </w:tc>
        <w:tc>
          <w:tcPr>
            <w:tcW w:w="567" w:type="dxa"/>
            <w:shd w:val="clear" w:color="auto" w:fill="D9D9D9"/>
            <w:noWrap/>
            <w:vAlign w:val="center"/>
            <w:hideMark/>
          </w:tcPr>
          <w:p w14:paraId="3E287ACA" w14:textId="77777777" w:rsidR="00473CA3" w:rsidRPr="00473CA3" w:rsidRDefault="00473CA3" w:rsidP="00473CA3">
            <w:pPr>
              <w:jc w:val="center"/>
              <w:rPr>
                <w:color w:val="000000"/>
                <w:sz w:val="18"/>
                <w:szCs w:val="18"/>
              </w:rPr>
            </w:pPr>
            <w:r w:rsidRPr="00473CA3">
              <w:rPr>
                <w:color w:val="000000"/>
                <w:sz w:val="18"/>
                <w:szCs w:val="18"/>
              </w:rPr>
              <w:t>3</w:t>
            </w:r>
          </w:p>
        </w:tc>
        <w:tc>
          <w:tcPr>
            <w:tcW w:w="567" w:type="dxa"/>
            <w:shd w:val="clear" w:color="auto" w:fill="D9D9D9"/>
            <w:noWrap/>
            <w:vAlign w:val="center"/>
            <w:hideMark/>
          </w:tcPr>
          <w:p w14:paraId="31FB78CA" w14:textId="77777777" w:rsidR="00473CA3" w:rsidRPr="00473CA3" w:rsidRDefault="00473CA3" w:rsidP="00473CA3">
            <w:pPr>
              <w:jc w:val="center"/>
              <w:rPr>
                <w:color w:val="000000"/>
                <w:sz w:val="18"/>
                <w:szCs w:val="18"/>
              </w:rPr>
            </w:pPr>
            <w:r w:rsidRPr="00473CA3">
              <w:rPr>
                <w:color w:val="000000"/>
                <w:sz w:val="18"/>
                <w:szCs w:val="18"/>
              </w:rPr>
              <w:t>4</w:t>
            </w:r>
          </w:p>
        </w:tc>
        <w:tc>
          <w:tcPr>
            <w:tcW w:w="567" w:type="dxa"/>
            <w:shd w:val="clear" w:color="auto" w:fill="D9D9D9"/>
            <w:noWrap/>
            <w:vAlign w:val="center"/>
            <w:hideMark/>
          </w:tcPr>
          <w:p w14:paraId="1755BC52" w14:textId="77777777" w:rsidR="00473CA3" w:rsidRPr="00473CA3" w:rsidRDefault="00473CA3" w:rsidP="00473CA3">
            <w:pPr>
              <w:jc w:val="center"/>
              <w:rPr>
                <w:color w:val="000000"/>
                <w:sz w:val="18"/>
                <w:szCs w:val="18"/>
              </w:rPr>
            </w:pPr>
            <w:r w:rsidRPr="00473CA3">
              <w:rPr>
                <w:color w:val="000000"/>
                <w:sz w:val="18"/>
                <w:szCs w:val="18"/>
              </w:rPr>
              <w:t>5</w:t>
            </w:r>
          </w:p>
        </w:tc>
      </w:tr>
      <w:tr w:rsidR="00AD4241" w:rsidRPr="00473CA3" w14:paraId="2680A0E1" w14:textId="77777777" w:rsidTr="005510B2">
        <w:trPr>
          <w:trHeight w:val="285"/>
        </w:trPr>
        <w:tc>
          <w:tcPr>
            <w:tcW w:w="4113" w:type="dxa"/>
            <w:vAlign w:val="center"/>
            <w:hideMark/>
          </w:tcPr>
          <w:p w14:paraId="0BA19E32" w14:textId="77777777" w:rsidR="00AD4241" w:rsidRPr="00473CA3" w:rsidRDefault="00AD4241" w:rsidP="00AD4241">
            <w:pPr>
              <w:jc w:val="center"/>
              <w:rPr>
                <w:sz w:val="18"/>
                <w:szCs w:val="18"/>
              </w:rPr>
            </w:pPr>
            <w:r w:rsidRPr="00473CA3">
              <w:rPr>
                <w:sz w:val="18"/>
                <w:szCs w:val="18"/>
              </w:rPr>
              <w:t>Rizikų finansinės įtakos pasiskirstymas pagal projekto ataskaitinio laikotarpio metus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3EA580" w14:textId="53E570FD" w:rsidR="00AD4241" w:rsidRPr="00473CA3" w:rsidRDefault="00AD4241" w:rsidP="00AD4241">
            <w:pPr>
              <w:jc w:val="center"/>
              <w:rPr>
                <w:sz w:val="18"/>
                <w:szCs w:val="18"/>
              </w:rPr>
            </w:pPr>
            <w:r w:rsidRPr="00AD4241">
              <w:rPr>
                <w:sz w:val="18"/>
                <w:szCs w:val="18"/>
              </w:rPr>
              <w:t>27.764</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8600853" w14:textId="5B161F41" w:rsidR="00AD4241" w:rsidRPr="00473CA3" w:rsidRDefault="00AD4241" w:rsidP="00AD4241">
            <w:pPr>
              <w:jc w:val="center"/>
              <w:rPr>
                <w:sz w:val="18"/>
                <w:szCs w:val="18"/>
              </w:rPr>
            </w:pPr>
            <w:r w:rsidRPr="00AD4241">
              <w:rPr>
                <w:sz w:val="18"/>
                <w:szCs w:val="18"/>
              </w:rPr>
              <w:t>33.392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2C366A" w14:textId="77A999AF" w:rsidR="00AD4241" w:rsidRPr="00473CA3" w:rsidRDefault="00AD4241" w:rsidP="00AD4241">
            <w:pPr>
              <w:jc w:val="center"/>
              <w:rPr>
                <w:sz w:val="18"/>
                <w:szCs w:val="18"/>
              </w:rPr>
            </w:pPr>
            <w:r w:rsidRPr="00AD4241">
              <w:rPr>
                <w:sz w:val="18"/>
                <w:szCs w:val="18"/>
              </w:rPr>
              <w:t>10.837</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66304750" w14:textId="1B2CA38F" w:rsidR="00AD4241" w:rsidRPr="00473CA3" w:rsidRDefault="00AD4241" w:rsidP="00AD4241">
            <w:pPr>
              <w:jc w:val="center"/>
              <w:rPr>
                <w:sz w:val="18"/>
                <w:szCs w:val="18"/>
              </w:rPr>
            </w:pPr>
            <w:r w:rsidRPr="00AD4241">
              <w:rPr>
                <w:sz w:val="18"/>
                <w:szCs w:val="18"/>
              </w:rPr>
              <w:t>10.837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52CBADA" w14:textId="6FE8B277" w:rsidR="00AD4241" w:rsidRPr="00473CA3" w:rsidRDefault="00AD4241" w:rsidP="00AD4241">
            <w:pPr>
              <w:jc w:val="center"/>
              <w:rPr>
                <w:sz w:val="18"/>
                <w:szCs w:val="18"/>
              </w:rPr>
            </w:pPr>
            <w:r w:rsidRPr="00AD4241">
              <w:rPr>
                <w:sz w:val="18"/>
                <w:szCs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092187" w14:textId="7C5521CD" w:rsidR="00AD4241" w:rsidRPr="00473CA3" w:rsidRDefault="00AD4241" w:rsidP="00AD4241">
            <w:pPr>
              <w:jc w:val="center"/>
              <w:rPr>
                <w:sz w:val="18"/>
                <w:szCs w:val="18"/>
              </w:rPr>
            </w:pPr>
            <w:r w:rsidRPr="00AD4241">
              <w:rPr>
                <w:sz w:val="18"/>
                <w:szCs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57F3D5" w14:textId="0BEEBDCE" w:rsidR="00AD4241" w:rsidRPr="00473CA3" w:rsidRDefault="00AD4241" w:rsidP="00AD4241">
            <w:pPr>
              <w:jc w:val="center"/>
              <w:rPr>
                <w:sz w:val="18"/>
                <w:szCs w:val="18"/>
              </w:rPr>
            </w:pPr>
            <w:r w:rsidRPr="00AD4241">
              <w:rPr>
                <w:sz w:val="18"/>
                <w:szCs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3230A3" w14:textId="16C4C485" w:rsidR="00AD4241" w:rsidRPr="00473CA3" w:rsidRDefault="00AD4241" w:rsidP="00AD4241">
            <w:pPr>
              <w:jc w:val="center"/>
              <w:rPr>
                <w:sz w:val="18"/>
                <w:szCs w:val="18"/>
              </w:rPr>
            </w:pPr>
            <w:r w:rsidRPr="00AD4241">
              <w:rPr>
                <w:sz w:val="18"/>
                <w:szCs w:val="18"/>
              </w:rPr>
              <w:t>0</w:t>
            </w:r>
          </w:p>
        </w:tc>
      </w:tr>
      <w:tr w:rsidR="00AD4241" w:rsidRPr="00473CA3" w14:paraId="3421BFC3" w14:textId="77777777" w:rsidTr="005510B2">
        <w:trPr>
          <w:trHeight w:val="285"/>
        </w:trPr>
        <w:tc>
          <w:tcPr>
            <w:tcW w:w="4113" w:type="dxa"/>
            <w:vAlign w:val="center"/>
            <w:hideMark/>
          </w:tcPr>
          <w:p w14:paraId="2FA88C0A" w14:textId="77777777" w:rsidR="00AD4241" w:rsidRPr="00473CA3" w:rsidRDefault="00AD4241" w:rsidP="00AD4241">
            <w:pPr>
              <w:jc w:val="center"/>
              <w:rPr>
                <w:sz w:val="18"/>
                <w:szCs w:val="18"/>
              </w:rPr>
            </w:pPr>
            <w:r w:rsidRPr="00473CA3">
              <w:rPr>
                <w:sz w:val="18"/>
                <w:szCs w:val="18"/>
              </w:rPr>
              <w:t>Įgyvendinant projektą, prisiimtų neapibrėžtų įsipareigojimų suma projekto ataskaitinio laikotarpio metais</w:t>
            </w:r>
          </w:p>
        </w:tc>
        <w:tc>
          <w:tcPr>
            <w:tcW w:w="0" w:type="auto"/>
            <w:tcBorders>
              <w:top w:val="nil"/>
              <w:left w:val="nil"/>
              <w:bottom w:val="single" w:sz="4" w:space="0" w:color="auto"/>
              <w:right w:val="single" w:sz="4" w:space="0" w:color="auto"/>
            </w:tcBorders>
            <w:shd w:val="clear" w:color="auto" w:fill="auto"/>
            <w:noWrap/>
            <w:vAlign w:val="center"/>
            <w:hideMark/>
          </w:tcPr>
          <w:p w14:paraId="70112D3A" w14:textId="4790FF37" w:rsidR="00AD4241" w:rsidRPr="00473CA3" w:rsidRDefault="00AD4241" w:rsidP="00AD4241">
            <w:pPr>
              <w:jc w:val="center"/>
              <w:rPr>
                <w:sz w:val="18"/>
                <w:szCs w:val="18"/>
              </w:rPr>
            </w:pPr>
            <w:r w:rsidRPr="00AD4241">
              <w:rPr>
                <w:sz w:val="18"/>
                <w:szCs w:val="18"/>
              </w:rPr>
              <w:t>27.764</w:t>
            </w:r>
          </w:p>
        </w:tc>
        <w:tc>
          <w:tcPr>
            <w:tcW w:w="816" w:type="dxa"/>
            <w:tcBorders>
              <w:top w:val="nil"/>
              <w:left w:val="nil"/>
              <w:bottom w:val="single" w:sz="4" w:space="0" w:color="auto"/>
              <w:right w:val="single" w:sz="4" w:space="0" w:color="auto"/>
            </w:tcBorders>
            <w:shd w:val="clear" w:color="auto" w:fill="auto"/>
            <w:noWrap/>
            <w:vAlign w:val="center"/>
            <w:hideMark/>
          </w:tcPr>
          <w:p w14:paraId="5E0102DA" w14:textId="144BFA15" w:rsidR="00AD4241" w:rsidRPr="00473CA3" w:rsidRDefault="00AD4241" w:rsidP="00AD4241">
            <w:pPr>
              <w:jc w:val="center"/>
              <w:rPr>
                <w:sz w:val="18"/>
                <w:szCs w:val="18"/>
              </w:rPr>
            </w:pPr>
            <w:r w:rsidRPr="00AD4241">
              <w:rPr>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14:paraId="67D75DE7" w14:textId="2F59FBB4" w:rsidR="00AD4241" w:rsidRPr="00473CA3" w:rsidRDefault="00AD4241" w:rsidP="00AD4241">
            <w:pPr>
              <w:jc w:val="center"/>
              <w:rPr>
                <w:sz w:val="18"/>
                <w:szCs w:val="18"/>
              </w:rPr>
            </w:pPr>
            <w:r w:rsidRPr="00AD4241">
              <w:rPr>
                <w:sz w:val="18"/>
                <w:szCs w:val="18"/>
              </w:rPr>
              <w:t>10.837</w:t>
            </w:r>
          </w:p>
        </w:tc>
        <w:tc>
          <w:tcPr>
            <w:tcW w:w="711" w:type="dxa"/>
            <w:tcBorders>
              <w:top w:val="nil"/>
              <w:left w:val="nil"/>
              <w:bottom w:val="single" w:sz="4" w:space="0" w:color="auto"/>
              <w:right w:val="single" w:sz="4" w:space="0" w:color="auto"/>
            </w:tcBorders>
            <w:shd w:val="clear" w:color="auto" w:fill="auto"/>
            <w:noWrap/>
            <w:vAlign w:val="center"/>
            <w:hideMark/>
          </w:tcPr>
          <w:p w14:paraId="4C3A58A9" w14:textId="414A94D3" w:rsidR="00AD4241" w:rsidRPr="00473CA3" w:rsidRDefault="00AD4241" w:rsidP="00AD4241">
            <w:pPr>
              <w:jc w:val="center"/>
              <w:rPr>
                <w:sz w:val="18"/>
                <w:szCs w:val="18"/>
              </w:rPr>
            </w:pPr>
            <w:r w:rsidRPr="00AD4241">
              <w:rPr>
                <w:sz w:val="18"/>
                <w:szCs w:val="18"/>
              </w:rPr>
              <w:t>10.420</w:t>
            </w:r>
          </w:p>
        </w:tc>
        <w:tc>
          <w:tcPr>
            <w:tcW w:w="708" w:type="dxa"/>
            <w:tcBorders>
              <w:top w:val="nil"/>
              <w:left w:val="nil"/>
              <w:bottom w:val="single" w:sz="4" w:space="0" w:color="auto"/>
              <w:right w:val="single" w:sz="4" w:space="0" w:color="auto"/>
            </w:tcBorders>
            <w:shd w:val="clear" w:color="auto" w:fill="auto"/>
            <w:noWrap/>
            <w:vAlign w:val="center"/>
            <w:hideMark/>
          </w:tcPr>
          <w:p w14:paraId="75681AE4" w14:textId="513772F9" w:rsidR="00AD4241" w:rsidRPr="00473CA3" w:rsidRDefault="00AD4241" w:rsidP="00AD4241">
            <w:pPr>
              <w:jc w:val="center"/>
              <w:rPr>
                <w:sz w:val="18"/>
                <w:szCs w:val="18"/>
              </w:rPr>
            </w:pPr>
            <w:r w:rsidRPr="00AD4241">
              <w:rPr>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35DC9251" w14:textId="31738B72" w:rsidR="00AD4241" w:rsidRPr="00473CA3" w:rsidRDefault="00AD4241" w:rsidP="00AD4241">
            <w:pPr>
              <w:jc w:val="center"/>
              <w:rPr>
                <w:sz w:val="18"/>
                <w:szCs w:val="18"/>
              </w:rPr>
            </w:pPr>
            <w:r w:rsidRPr="00AD4241">
              <w:rPr>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69E60012" w14:textId="39DF06C8" w:rsidR="00AD4241" w:rsidRPr="00473CA3" w:rsidRDefault="00AD4241" w:rsidP="00AD4241">
            <w:pPr>
              <w:jc w:val="center"/>
              <w:rPr>
                <w:sz w:val="18"/>
                <w:szCs w:val="18"/>
              </w:rPr>
            </w:pPr>
            <w:r w:rsidRPr="00AD4241">
              <w:rPr>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14:paraId="379D99CB" w14:textId="654D065A" w:rsidR="00AD4241" w:rsidRPr="00473CA3" w:rsidRDefault="00AD4241" w:rsidP="00AD4241">
            <w:pPr>
              <w:jc w:val="center"/>
              <w:rPr>
                <w:sz w:val="18"/>
                <w:szCs w:val="18"/>
              </w:rPr>
            </w:pPr>
            <w:r w:rsidRPr="00AD4241">
              <w:rPr>
                <w:sz w:val="18"/>
                <w:szCs w:val="18"/>
              </w:rPr>
              <w:t>0</w:t>
            </w:r>
          </w:p>
        </w:tc>
      </w:tr>
    </w:tbl>
    <w:p w14:paraId="0DC66C77" w14:textId="77777777" w:rsidR="00473CA3" w:rsidRPr="00473CA3" w:rsidRDefault="00473CA3" w:rsidP="00473CA3">
      <w:pPr>
        <w:jc w:val="both"/>
        <w:rPr>
          <w:rFonts w:eastAsia="Calibri" w:cs="Times New Roman"/>
          <w:b/>
        </w:rPr>
      </w:pPr>
      <w:r w:rsidRPr="00473CA3">
        <w:rPr>
          <w:rFonts w:eastAsia="Calibri" w:cs="Times New Roman"/>
          <w:sz w:val="20"/>
          <w:szCs w:val="20"/>
        </w:rPr>
        <w:t>Šaltinis: sudaryta autorių pagal turimus duomenis</w:t>
      </w:r>
    </w:p>
    <w:p w14:paraId="103BD5CB" w14:textId="77777777" w:rsidR="00473CA3" w:rsidRPr="00473CA3" w:rsidRDefault="00473CA3" w:rsidP="00473CA3">
      <w:pPr>
        <w:spacing w:before="240" w:after="240"/>
        <w:jc w:val="center"/>
        <w:rPr>
          <w:rFonts w:eastAsia="Calibri" w:cs="Times New Roman"/>
          <w:i/>
        </w:rPr>
      </w:pPr>
      <w:r w:rsidRPr="00473CA3">
        <w:rPr>
          <w:rFonts w:eastAsia="Calibri" w:cs="Times New Roman"/>
          <w:i/>
        </w:rPr>
        <w:t>6.6. lentelė. Rizikų finansinė įtaka (tęsinys 1 iš 2)</w:t>
      </w:r>
    </w:p>
    <w:tbl>
      <w:tblPr>
        <w:tblStyle w:val="TableGrid11"/>
        <w:tblW w:w="9634" w:type="dxa"/>
        <w:tblLook w:val="04A0" w:firstRow="1" w:lastRow="0" w:firstColumn="1" w:lastColumn="0" w:noHBand="0" w:noVBand="1"/>
      </w:tblPr>
      <w:tblGrid>
        <w:gridCol w:w="4080"/>
        <w:gridCol w:w="753"/>
        <w:gridCol w:w="864"/>
        <w:gridCol w:w="793"/>
        <w:gridCol w:w="756"/>
        <w:gridCol w:w="756"/>
        <w:gridCol w:w="876"/>
        <w:gridCol w:w="756"/>
      </w:tblGrid>
      <w:tr w:rsidR="00473CA3" w:rsidRPr="00473CA3" w14:paraId="3EA85F57" w14:textId="77777777" w:rsidTr="00473CA3">
        <w:trPr>
          <w:trHeight w:val="285"/>
        </w:trPr>
        <w:tc>
          <w:tcPr>
            <w:tcW w:w="4080" w:type="dxa"/>
            <w:shd w:val="clear" w:color="auto" w:fill="D9D9D9"/>
            <w:vAlign w:val="center"/>
            <w:hideMark/>
          </w:tcPr>
          <w:p w14:paraId="628587F0" w14:textId="77777777" w:rsidR="00473CA3" w:rsidRPr="00473CA3" w:rsidRDefault="00473CA3" w:rsidP="00473CA3">
            <w:pPr>
              <w:jc w:val="center"/>
              <w:rPr>
                <w:sz w:val="18"/>
                <w:szCs w:val="18"/>
              </w:rPr>
            </w:pPr>
            <w:r w:rsidRPr="00473CA3">
              <w:rPr>
                <w:sz w:val="18"/>
                <w:szCs w:val="18"/>
              </w:rPr>
              <w:t>-</w:t>
            </w:r>
          </w:p>
        </w:tc>
        <w:tc>
          <w:tcPr>
            <w:tcW w:w="0" w:type="auto"/>
            <w:shd w:val="clear" w:color="auto" w:fill="D9D9D9"/>
            <w:noWrap/>
            <w:vAlign w:val="center"/>
            <w:hideMark/>
          </w:tcPr>
          <w:p w14:paraId="37BCEF0F" w14:textId="77777777" w:rsidR="00473CA3" w:rsidRPr="00473CA3" w:rsidRDefault="00473CA3" w:rsidP="00473CA3">
            <w:pPr>
              <w:jc w:val="center"/>
              <w:rPr>
                <w:i/>
                <w:iCs/>
                <w:color w:val="000000"/>
                <w:sz w:val="18"/>
                <w:szCs w:val="18"/>
              </w:rPr>
            </w:pPr>
            <w:r w:rsidRPr="00473CA3">
              <w:rPr>
                <w:i/>
                <w:iCs/>
                <w:color w:val="000000"/>
                <w:sz w:val="18"/>
                <w:szCs w:val="18"/>
              </w:rPr>
              <w:t>(GDV)</w:t>
            </w:r>
          </w:p>
        </w:tc>
        <w:tc>
          <w:tcPr>
            <w:tcW w:w="0" w:type="auto"/>
            <w:shd w:val="clear" w:color="auto" w:fill="D9D9D9"/>
            <w:noWrap/>
            <w:vAlign w:val="center"/>
            <w:hideMark/>
          </w:tcPr>
          <w:p w14:paraId="662BE95D" w14:textId="77777777" w:rsidR="00473CA3" w:rsidRPr="00473CA3" w:rsidRDefault="00473CA3" w:rsidP="00473CA3">
            <w:pPr>
              <w:jc w:val="center"/>
              <w:rPr>
                <w:i/>
                <w:iCs/>
                <w:color w:val="000000"/>
                <w:sz w:val="18"/>
                <w:szCs w:val="18"/>
              </w:rPr>
            </w:pPr>
            <w:r w:rsidRPr="00473CA3">
              <w:rPr>
                <w:i/>
                <w:iCs/>
                <w:color w:val="000000"/>
                <w:sz w:val="18"/>
                <w:szCs w:val="18"/>
              </w:rPr>
              <w:t>(realiai)</w:t>
            </w:r>
          </w:p>
        </w:tc>
        <w:tc>
          <w:tcPr>
            <w:tcW w:w="793" w:type="dxa"/>
            <w:shd w:val="clear" w:color="auto" w:fill="D9D9D9"/>
            <w:noWrap/>
            <w:vAlign w:val="center"/>
            <w:hideMark/>
          </w:tcPr>
          <w:p w14:paraId="3DA48999" w14:textId="77777777" w:rsidR="00473CA3" w:rsidRPr="00473CA3" w:rsidRDefault="00473CA3" w:rsidP="00473CA3">
            <w:pPr>
              <w:jc w:val="center"/>
              <w:rPr>
                <w:color w:val="000000"/>
                <w:sz w:val="18"/>
                <w:szCs w:val="18"/>
              </w:rPr>
            </w:pPr>
            <w:r w:rsidRPr="00473CA3">
              <w:rPr>
                <w:color w:val="000000"/>
                <w:sz w:val="18"/>
                <w:szCs w:val="18"/>
              </w:rPr>
              <w:t>6</w:t>
            </w:r>
          </w:p>
        </w:tc>
        <w:tc>
          <w:tcPr>
            <w:tcW w:w="756" w:type="dxa"/>
            <w:shd w:val="clear" w:color="auto" w:fill="D9D9D9"/>
            <w:noWrap/>
            <w:vAlign w:val="center"/>
            <w:hideMark/>
          </w:tcPr>
          <w:p w14:paraId="6C3F933D" w14:textId="77777777" w:rsidR="00473CA3" w:rsidRPr="00473CA3" w:rsidRDefault="00473CA3" w:rsidP="00473CA3">
            <w:pPr>
              <w:jc w:val="center"/>
              <w:rPr>
                <w:color w:val="000000"/>
                <w:sz w:val="18"/>
                <w:szCs w:val="18"/>
              </w:rPr>
            </w:pPr>
            <w:r w:rsidRPr="00473CA3">
              <w:rPr>
                <w:color w:val="000000"/>
                <w:sz w:val="18"/>
                <w:szCs w:val="18"/>
              </w:rPr>
              <w:t>7</w:t>
            </w:r>
          </w:p>
        </w:tc>
        <w:tc>
          <w:tcPr>
            <w:tcW w:w="756" w:type="dxa"/>
            <w:shd w:val="clear" w:color="auto" w:fill="D9D9D9"/>
            <w:noWrap/>
            <w:vAlign w:val="center"/>
            <w:hideMark/>
          </w:tcPr>
          <w:p w14:paraId="5E007123" w14:textId="77777777" w:rsidR="00473CA3" w:rsidRPr="00473CA3" w:rsidRDefault="00473CA3" w:rsidP="00473CA3">
            <w:pPr>
              <w:jc w:val="center"/>
              <w:rPr>
                <w:color w:val="000000"/>
                <w:sz w:val="18"/>
                <w:szCs w:val="18"/>
              </w:rPr>
            </w:pPr>
            <w:r w:rsidRPr="00473CA3">
              <w:rPr>
                <w:color w:val="000000"/>
                <w:sz w:val="18"/>
                <w:szCs w:val="18"/>
              </w:rPr>
              <w:t>8</w:t>
            </w:r>
          </w:p>
        </w:tc>
        <w:tc>
          <w:tcPr>
            <w:tcW w:w="876" w:type="dxa"/>
            <w:shd w:val="clear" w:color="auto" w:fill="D9D9D9"/>
            <w:noWrap/>
            <w:vAlign w:val="center"/>
            <w:hideMark/>
          </w:tcPr>
          <w:p w14:paraId="52012DCC" w14:textId="77777777" w:rsidR="00473CA3" w:rsidRPr="00473CA3" w:rsidRDefault="00473CA3" w:rsidP="00473CA3">
            <w:pPr>
              <w:jc w:val="center"/>
              <w:rPr>
                <w:color w:val="000000"/>
                <w:sz w:val="18"/>
                <w:szCs w:val="18"/>
              </w:rPr>
            </w:pPr>
            <w:r w:rsidRPr="00473CA3">
              <w:rPr>
                <w:color w:val="000000"/>
                <w:sz w:val="18"/>
                <w:szCs w:val="18"/>
              </w:rPr>
              <w:t>9</w:t>
            </w:r>
          </w:p>
        </w:tc>
        <w:tc>
          <w:tcPr>
            <w:tcW w:w="756" w:type="dxa"/>
            <w:shd w:val="clear" w:color="auto" w:fill="D9D9D9"/>
            <w:noWrap/>
            <w:vAlign w:val="center"/>
            <w:hideMark/>
          </w:tcPr>
          <w:p w14:paraId="1246BC09" w14:textId="77777777" w:rsidR="00473CA3" w:rsidRPr="00473CA3" w:rsidRDefault="00473CA3" w:rsidP="00473CA3">
            <w:pPr>
              <w:jc w:val="center"/>
              <w:rPr>
                <w:color w:val="000000"/>
                <w:sz w:val="18"/>
                <w:szCs w:val="18"/>
              </w:rPr>
            </w:pPr>
            <w:r w:rsidRPr="00473CA3">
              <w:rPr>
                <w:color w:val="000000"/>
                <w:sz w:val="18"/>
                <w:szCs w:val="18"/>
              </w:rPr>
              <w:t>10</w:t>
            </w:r>
          </w:p>
        </w:tc>
      </w:tr>
      <w:tr w:rsidR="00AD4241" w:rsidRPr="00473CA3" w14:paraId="75065BC5" w14:textId="77777777" w:rsidTr="00473CA3">
        <w:trPr>
          <w:trHeight w:val="285"/>
        </w:trPr>
        <w:tc>
          <w:tcPr>
            <w:tcW w:w="4080" w:type="dxa"/>
            <w:vAlign w:val="center"/>
            <w:hideMark/>
          </w:tcPr>
          <w:p w14:paraId="5C5E5DAD" w14:textId="77777777" w:rsidR="00AD4241" w:rsidRPr="00473CA3" w:rsidRDefault="00AD4241" w:rsidP="00AD4241">
            <w:pPr>
              <w:jc w:val="center"/>
              <w:rPr>
                <w:sz w:val="18"/>
                <w:szCs w:val="18"/>
              </w:rPr>
            </w:pPr>
            <w:r w:rsidRPr="00473CA3">
              <w:rPr>
                <w:sz w:val="18"/>
                <w:szCs w:val="18"/>
              </w:rPr>
              <w:t>Rizikų finansinės įtakos pasiskirstymas pagal projekto ataskaitinio laikotarpio metus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3CA438" w14:textId="53B627FC" w:rsidR="00AD4241" w:rsidRPr="00473CA3" w:rsidRDefault="00AD4241" w:rsidP="00AD4241">
            <w:pPr>
              <w:jc w:val="center"/>
              <w:rPr>
                <w:sz w:val="18"/>
                <w:szCs w:val="18"/>
              </w:rPr>
            </w:pPr>
            <w:r w:rsidRPr="00AD4241">
              <w:rPr>
                <w:sz w:val="18"/>
                <w:szCs w:val="18"/>
              </w:rPr>
              <w:t>27.764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74C12C" w14:textId="51A72114" w:rsidR="00AD4241" w:rsidRPr="00473CA3" w:rsidRDefault="00AD4241" w:rsidP="00AD4241">
            <w:pPr>
              <w:jc w:val="center"/>
              <w:rPr>
                <w:sz w:val="18"/>
                <w:szCs w:val="18"/>
              </w:rPr>
            </w:pPr>
            <w:r w:rsidRPr="00AD4241">
              <w:rPr>
                <w:sz w:val="18"/>
                <w:szCs w:val="18"/>
              </w:rPr>
              <w:t>33.392</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3A41B" w14:textId="3A6393AC" w:rsidR="00AD4241" w:rsidRPr="00473CA3" w:rsidRDefault="00AD4241" w:rsidP="00AD4241">
            <w:pPr>
              <w:jc w:val="center"/>
              <w:rPr>
                <w:sz w:val="18"/>
                <w:szCs w:val="18"/>
              </w:rPr>
            </w:pPr>
            <w:r w:rsidRPr="00AD4241">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345B6199" w14:textId="39E7CBBC" w:rsidR="00AD4241" w:rsidRPr="00473CA3" w:rsidRDefault="00AD4241" w:rsidP="00AD4241">
            <w:pPr>
              <w:jc w:val="center"/>
              <w:rPr>
                <w:sz w:val="18"/>
                <w:szCs w:val="18"/>
              </w:rPr>
            </w:pPr>
            <w:r w:rsidRPr="00AD4241">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30BBF07E" w14:textId="1AC957C3" w:rsidR="00AD4241" w:rsidRPr="00473CA3" w:rsidRDefault="00AD4241" w:rsidP="00AD4241">
            <w:pPr>
              <w:jc w:val="center"/>
              <w:rPr>
                <w:sz w:val="18"/>
                <w:szCs w:val="18"/>
              </w:rPr>
            </w:pPr>
            <w:r w:rsidRPr="00AD4241">
              <w:rPr>
                <w:sz w:val="18"/>
                <w:szCs w:val="18"/>
              </w:rPr>
              <w:t>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3505D74F" w14:textId="4BF63A34" w:rsidR="00AD4241" w:rsidRPr="00473CA3" w:rsidRDefault="00AD4241" w:rsidP="00AD4241">
            <w:pPr>
              <w:jc w:val="center"/>
              <w:rPr>
                <w:sz w:val="18"/>
                <w:szCs w:val="18"/>
              </w:rPr>
            </w:pPr>
            <w:r w:rsidRPr="00AD4241">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3C21BAC1" w14:textId="3819F398" w:rsidR="00AD4241" w:rsidRPr="00473CA3" w:rsidRDefault="00AD4241" w:rsidP="00AD4241">
            <w:pPr>
              <w:jc w:val="center"/>
              <w:rPr>
                <w:sz w:val="18"/>
                <w:szCs w:val="18"/>
              </w:rPr>
            </w:pPr>
            <w:r w:rsidRPr="00AD4241">
              <w:rPr>
                <w:sz w:val="18"/>
                <w:szCs w:val="18"/>
              </w:rPr>
              <w:t>0</w:t>
            </w:r>
          </w:p>
        </w:tc>
      </w:tr>
      <w:tr w:rsidR="00AD4241" w:rsidRPr="00473CA3" w14:paraId="18C58FFD" w14:textId="77777777" w:rsidTr="00473CA3">
        <w:trPr>
          <w:trHeight w:val="285"/>
        </w:trPr>
        <w:tc>
          <w:tcPr>
            <w:tcW w:w="4080" w:type="dxa"/>
            <w:vAlign w:val="center"/>
            <w:hideMark/>
          </w:tcPr>
          <w:p w14:paraId="0FFB96B8" w14:textId="77777777" w:rsidR="00AD4241" w:rsidRPr="00473CA3" w:rsidRDefault="00AD4241" w:rsidP="00AD4241">
            <w:pPr>
              <w:jc w:val="center"/>
              <w:rPr>
                <w:sz w:val="18"/>
                <w:szCs w:val="18"/>
              </w:rPr>
            </w:pPr>
            <w:r w:rsidRPr="00473CA3">
              <w:rPr>
                <w:sz w:val="18"/>
                <w:szCs w:val="18"/>
              </w:rPr>
              <w:t>Įgyvendinant projektą, prisiimtų neapibrėžtų įsipareigojimų suma projekto ataskaitinio laikotarpio metais</w:t>
            </w:r>
          </w:p>
        </w:tc>
        <w:tc>
          <w:tcPr>
            <w:tcW w:w="0" w:type="auto"/>
            <w:tcBorders>
              <w:top w:val="nil"/>
              <w:left w:val="nil"/>
              <w:bottom w:val="single" w:sz="4" w:space="0" w:color="auto"/>
              <w:right w:val="single" w:sz="4" w:space="0" w:color="auto"/>
            </w:tcBorders>
            <w:shd w:val="clear" w:color="auto" w:fill="auto"/>
            <w:noWrap/>
            <w:vAlign w:val="center"/>
            <w:hideMark/>
          </w:tcPr>
          <w:p w14:paraId="41D1D7F3" w14:textId="6A704687" w:rsidR="00AD4241" w:rsidRPr="00473CA3" w:rsidRDefault="00AD4241" w:rsidP="00AD4241">
            <w:pPr>
              <w:jc w:val="center"/>
              <w:rPr>
                <w:sz w:val="18"/>
                <w:szCs w:val="18"/>
              </w:rPr>
            </w:pPr>
            <w:r w:rsidRPr="00AD4241">
              <w:rPr>
                <w:sz w:val="18"/>
                <w:szCs w:val="18"/>
              </w:rPr>
              <w:t>27.764</w:t>
            </w:r>
          </w:p>
        </w:tc>
        <w:tc>
          <w:tcPr>
            <w:tcW w:w="0" w:type="auto"/>
            <w:tcBorders>
              <w:top w:val="nil"/>
              <w:left w:val="nil"/>
              <w:bottom w:val="single" w:sz="4" w:space="0" w:color="auto"/>
              <w:right w:val="single" w:sz="4" w:space="0" w:color="auto"/>
            </w:tcBorders>
            <w:shd w:val="clear" w:color="auto" w:fill="auto"/>
            <w:noWrap/>
            <w:vAlign w:val="center"/>
            <w:hideMark/>
          </w:tcPr>
          <w:p w14:paraId="2A566D94" w14:textId="125E42FB" w:rsidR="00AD4241" w:rsidRPr="00473CA3" w:rsidRDefault="00AD4241" w:rsidP="00AD4241">
            <w:pPr>
              <w:jc w:val="center"/>
              <w:rPr>
                <w:sz w:val="18"/>
                <w:szCs w:val="18"/>
              </w:rPr>
            </w:pPr>
            <w:r w:rsidRPr="00AD4241">
              <w:rPr>
                <w:sz w:val="18"/>
                <w:szCs w:val="18"/>
              </w:rPr>
              <w:t>-</w:t>
            </w:r>
          </w:p>
        </w:tc>
        <w:tc>
          <w:tcPr>
            <w:tcW w:w="793" w:type="dxa"/>
            <w:tcBorders>
              <w:top w:val="nil"/>
              <w:left w:val="single" w:sz="4" w:space="0" w:color="auto"/>
              <w:bottom w:val="single" w:sz="4" w:space="0" w:color="auto"/>
              <w:right w:val="single" w:sz="4" w:space="0" w:color="auto"/>
            </w:tcBorders>
            <w:shd w:val="clear" w:color="auto" w:fill="auto"/>
            <w:noWrap/>
            <w:vAlign w:val="center"/>
            <w:hideMark/>
          </w:tcPr>
          <w:p w14:paraId="50B69A9C" w14:textId="41294A95" w:rsidR="00AD4241" w:rsidRPr="00473CA3" w:rsidRDefault="00AD4241" w:rsidP="00AD4241">
            <w:pPr>
              <w:jc w:val="center"/>
              <w:rPr>
                <w:sz w:val="18"/>
                <w:szCs w:val="18"/>
              </w:rPr>
            </w:pPr>
            <w:r w:rsidRPr="00AD4241">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08563655" w14:textId="07C63086" w:rsidR="00AD4241" w:rsidRPr="00473CA3" w:rsidRDefault="00AD4241" w:rsidP="00AD4241">
            <w:pPr>
              <w:jc w:val="center"/>
              <w:rPr>
                <w:sz w:val="18"/>
                <w:szCs w:val="18"/>
              </w:rPr>
            </w:pPr>
            <w:r w:rsidRPr="00AD4241">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6E6EFE51" w14:textId="0FDC8686" w:rsidR="00AD4241" w:rsidRPr="00473CA3" w:rsidRDefault="00AD4241" w:rsidP="00AD4241">
            <w:pPr>
              <w:jc w:val="center"/>
              <w:rPr>
                <w:sz w:val="18"/>
                <w:szCs w:val="18"/>
              </w:rPr>
            </w:pPr>
            <w:r w:rsidRPr="00AD4241">
              <w:rPr>
                <w:sz w:val="18"/>
                <w:szCs w:val="18"/>
              </w:rPr>
              <w:t>0</w:t>
            </w:r>
          </w:p>
        </w:tc>
        <w:tc>
          <w:tcPr>
            <w:tcW w:w="876" w:type="dxa"/>
            <w:tcBorders>
              <w:top w:val="nil"/>
              <w:left w:val="nil"/>
              <w:bottom w:val="single" w:sz="4" w:space="0" w:color="auto"/>
              <w:right w:val="single" w:sz="4" w:space="0" w:color="auto"/>
            </w:tcBorders>
            <w:shd w:val="clear" w:color="auto" w:fill="auto"/>
            <w:noWrap/>
            <w:vAlign w:val="center"/>
            <w:hideMark/>
          </w:tcPr>
          <w:p w14:paraId="331F6668" w14:textId="1425A705" w:rsidR="00AD4241" w:rsidRPr="00473CA3" w:rsidRDefault="00AD4241" w:rsidP="00AD4241">
            <w:pPr>
              <w:jc w:val="center"/>
              <w:rPr>
                <w:sz w:val="18"/>
                <w:szCs w:val="18"/>
              </w:rPr>
            </w:pPr>
            <w:r w:rsidRPr="00AD4241">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56A87CB8" w14:textId="276EB7D2" w:rsidR="00AD4241" w:rsidRPr="00473CA3" w:rsidRDefault="00AD4241" w:rsidP="00AD4241">
            <w:pPr>
              <w:jc w:val="center"/>
              <w:rPr>
                <w:sz w:val="18"/>
                <w:szCs w:val="18"/>
              </w:rPr>
            </w:pPr>
            <w:r w:rsidRPr="00AD4241">
              <w:rPr>
                <w:sz w:val="18"/>
                <w:szCs w:val="18"/>
              </w:rPr>
              <w:t>0</w:t>
            </w:r>
          </w:p>
        </w:tc>
      </w:tr>
    </w:tbl>
    <w:p w14:paraId="6E319B06"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Šaltinis: sudaryta autorių pagal turimus duomenis</w:t>
      </w:r>
    </w:p>
    <w:p w14:paraId="00152547" w14:textId="77777777" w:rsidR="00473CA3" w:rsidRPr="00473CA3" w:rsidRDefault="00473CA3" w:rsidP="00473CA3">
      <w:pPr>
        <w:spacing w:before="100" w:beforeAutospacing="1"/>
        <w:jc w:val="center"/>
        <w:rPr>
          <w:rFonts w:eastAsia="Calibri" w:cs="Times New Roman"/>
          <w:i/>
        </w:rPr>
      </w:pPr>
      <w:r w:rsidRPr="00473CA3">
        <w:rPr>
          <w:rFonts w:eastAsia="Calibri" w:cs="Times New Roman"/>
          <w:i/>
        </w:rPr>
        <w:lastRenderedPageBreak/>
        <w:t>6.7. lentelė. Rizikų finansinė įtaka (tęsinys 2 iš 2)</w:t>
      </w:r>
    </w:p>
    <w:tbl>
      <w:tblPr>
        <w:tblStyle w:val="TableGrid11"/>
        <w:tblW w:w="0" w:type="auto"/>
        <w:tblLook w:val="04A0" w:firstRow="1" w:lastRow="0" w:firstColumn="1" w:lastColumn="0" w:noHBand="0" w:noVBand="1"/>
      </w:tblPr>
      <w:tblGrid>
        <w:gridCol w:w="4111"/>
        <w:gridCol w:w="711"/>
        <w:gridCol w:w="816"/>
        <w:gridCol w:w="756"/>
        <w:gridCol w:w="756"/>
        <w:gridCol w:w="756"/>
        <w:gridCol w:w="756"/>
        <w:gridCol w:w="711"/>
      </w:tblGrid>
      <w:tr w:rsidR="00473CA3" w:rsidRPr="00473CA3" w14:paraId="5A097793" w14:textId="77777777" w:rsidTr="00473CA3">
        <w:trPr>
          <w:trHeight w:val="285"/>
        </w:trPr>
        <w:tc>
          <w:tcPr>
            <w:tcW w:w="4111" w:type="dxa"/>
            <w:shd w:val="clear" w:color="auto" w:fill="D9D9D9"/>
            <w:vAlign w:val="center"/>
            <w:hideMark/>
          </w:tcPr>
          <w:p w14:paraId="4643BE14" w14:textId="77777777" w:rsidR="00473CA3" w:rsidRPr="00473CA3" w:rsidRDefault="00473CA3" w:rsidP="00473CA3">
            <w:pPr>
              <w:jc w:val="center"/>
              <w:rPr>
                <w:sz w:val="18"/>
                <w:szCs w:val="18"/>
              </w:rPr>
            </w:pPr>
            <w:r w:rsidRPr="00473CA3">
              <w:rPr>
                <w:sz w:val="18"/>
                <w:szCs w:val="18"/>
              </w:rPr>
              <w:t>-</w:t>
            </w:r>
          </w:p>
        </w:tc>
        <w:tc>
          <w:tcPr>
            <w:tcW w:w="0" w:type="auto"/>
            <w:shd w:val="clear" w:color="auto" w:fill="D9D9D9"/>
            <w:noWrap/>
            <w:vAlign w:val="center"/>
            <w:hideMark/>
          </w:tcPr>
          <w:p w14:paraId="2FDFE254" w14:textId="77777777" w:rsidR="00473CA3" w:rsidRPr="00473CA3" w:rsidRDefault="00473CA3" w:rsidP="00473CA3">
            <w:pPr>
              <w:jc w:val="center"/>
              <w:rPr>
                <w:i/>
                <w:iCs/>
                <w:color w:val="000000"/>
                <w:sz w:val="18"/>
                <w:szCs w:val="18"/>
              </w:rPr>
            </w:pPr>
            <w:r w:rsidRPr="00473CA3">
              <w:rPr>
                <w:i/>
                <w:iCs/>
                <w:color w:val="000000"/>
                <w:sz w:val="18"/>
                <w:szCs w:val="18"/>
              </w:rPr>
              <w:t>(GDV)</w:t>
            </w:r>
          </w:p>
        </w:tc>
        <w:tc>
          <w:tcPr>
            <w:tcW w:w="0" w:type="auto"/>
            <w:shd w:val="clear" w:color="auto" w:fill="D9D9D9"/>
            <w:noWrap/>
            <w:vAlign w:val="center"/>
            <w:hideMark/>
          </w:tcPr>
          <w:p w14:paraId="3AFA888F" w14:textId="77777777" w:rsidR="00473CA3" w:rsidRPr="00473CA3" w:rsidRDefault="00473CA3" w:rsidP="00473CA3">
            <w:pPr>
              <w:jc w:val="center"/>
              <w:rPr>
                <w:i/>
                <w:iCs/>
                <w:color w:val="000000"/>
                <w:sz w:val="18"/>
                <w:szCs w:val="18"/>
              </w:rPr>
            </w:pPr>
            <w:r w:rsidRPr="00473CA3">
              <w:rPr>
                <w:i/>
                <w:iCs/>
                <w:color w:val="000000"/>
                <w:sz w:val="18"/>
                <w:szCs w:val="18"/>
              </w:rPr>
              <w:t>(realiai)</w:t>
            </w:r>
          </w:p>
        </w:tc>
        <w:tc>
          <w:tcPr>
            <w:tcW w:w="756" w:type="dxa"/>
            <w:shd w:val="clear" w:color="auto" w:fill="D9D9D9"/>
            <w:noWrap/>
            <w:vAlign w:val="center"/>
            <w:hideMark/>
          </w:tcPr>
          <w:p w14:paraId="385599D6" w14:textId="77777777" w:rsidR="00473CA3" w:rsidRPr="00473CA3" w:rsidRDefault="00473CA3" w:rsidP="00473CA3">
            <w:pPr>
              <w:jc w:val="center"/>
              <w:rPr>
                <w:color w:val="000000"/>
                <w:sz w:val="18"/>
                <w:szCs w:val="18"/>
              </w:rPr>
            </w:pPr>
            <w:r w:rsidRPr="00473CA3">
              <w:rPr>
                <w:color w:val="000000"/>
                <w:sz w:val="18"/>
                <w:szCs w:val="18"/>
              </w:rPr>
              <w:t>11</w:t>
            </w:r>
          </w:p>
        </w:tc>
        <w:tc>
          <w:tcPr>
            <w:tcW w:w="756" w:type="dxa"/>
            <w:shd w:val="clear" w:color="auto" w:fill="D9D9D9"/>
            <w:noWrap/>
            <w:vAlign w:val="center"/>
            <w:hideMark/>
          </w:tcPr>
          <w:p w14:paraId="46FB6FF2" w14:textId="77777777" w:rsidR="00473CA3" w:rsidRPr="00473CA3" w:rsidRDefault="00473CA3" w:rsidP="00473CA3">
            <w:pPr>
              <w:jc w:val="center"/>
              <w:rPr>
                <w:color w:val="000000"/>
                <w:sz w:val="18"/>
                <w:szCs w:val="18"/>
              </w:rPr>
            </w:pPr>
            <w:r w:rsidRPr="00473CA3">
              <w:rPr>
                <w:color w:val="000000"/>
                <w:sz w:val="18"/>
                <w:szCs w:val="18"/>
              </w:rPr>
              <w:t>12</w:t>
            </w:r>
          </w:p>
        </w:tc>
        <w:tc>
          <w:tcPr>
            <w:tcW w:w="756" w:type="dxa"/>
            <w:shd w:val="clear" w:color="auto" w:fill="D9D9D9"/>
            <w:noWrap/>
            <w:vAlign w:val="center"/>
            <w:hideMark/>
          </w:tcPr>
          <w:p w14:paraId="37028283" w14:textId="77777777" w:rsidR="00473CA3" w:rsidRPr="00473CA3" w:rsidRDefault="00473CA3" w:rsidP="00473CA3">
            <w:pPr>
              <w:jc w:val="center"/>
              <w:rPr>
                <w:color w:val="000000"/>
                <w:sz w:val="18"/>
                <w:szCs w:val="18"/>
              </w:rPr>
            </w:pPr>
            <w:r w:rsidRPr="00473CA3">
              <w:rPr>
                <w:color w:val="000000"/>
                <w:sz w:val="18"/>
                <w:szCs w:val="18"/>
              </w:rPr>
              <w:t>13</w:t>
            </w:r>
          </w:p>
        </w:tc>
        <w:tc>
          <w:tcPr>
            <w:tcW w:w="756" w:type="dxa"/>
            <w:shd w:val="clear" w:color="auto" w:fill="D9D9D9"/>
            <w:noWrap/>
            <w:vAlign w:val="center"/>
            <w:hideMark/>
          </w:tcPr>
          <w:p w14:paraId="7655AF22" w14:textId="77777777" w:rsidR="00473CA3" w:rsidRPr="00473CA3" w:rsidRDefault="00473CA3" w:rsidP="00473CA3">
            <w:pPr>
              <w:jc w:val="center"/>
              <w:rPr>
                <w:color w:val="000000"/>
                <w:sz w:val="18"/>
                <w:szCs w:val="18"/>
              </w:rPr>
            </w:pPr>
            <w:r w:rsidRPr="00473CA3">
              <w:rPr>
                <w:color w:val="000000"/>
                <w:sz w:val="18"/>
                <w:szCs w:val="18"/>
              </w:rPr>
              <w:t>14</w:t>
            </w:r>
          </w:p>
        </w:tc>
        <w:tc>
          <w:tcPr>
            <w:tcW w:w="0" w:type="auto"/>
            <w:shd w:val="clear" w:color="auto" w:fill="D9D9D9"/>
            <w:noWrap/>
            <w:vAlign w:val="center"/>
            <w:hideMark/>
          </w:tcPr>
          <w:p w14:paraId="502C997F" w14:textId="77777777" w:rsidR="00473CA3" w:rsidRPr="00473CA3" w:rsidRDefault="00473CA3" w:rsidP="00473CA3">
            <w:pPr>
              <w:jc w:val="center"/>
              <w:rPr>
                <w:color w:val="000000"/>
                <w:sz w:val="18"/>
                <w:szCs w:val="18"/>
              </w:rPr>
            </w:pPr>
            <w:r w:rsidRPr="00473CA3">
              <w:rPr>
                <w:color w:val="000000"/>
                <w:sz w:val="18"/>
                <w:szCs w:val="18"/>
              </w:rPr>
              <w:t>15</w:t>
            </w:r>
          </w:p>
        </w:tc>
      </w:tr>
      <w:tr w:rsidR="00AD4241" w:rsidRPr="00473CA3" w14:paraId="6B16E0F4" w14:textId="77777777" w:rsidTr="00473CA3">
        <w:trPr>
          <w:trHeight w:val="285"/>
        </w:trPr>
        <w:tc>
          <w:tcPr>
            <w:tcW w:w="4111" w:type="dxa"/>
            <w:vAlign w:val="center"/>
            <w:hideMark/>
          </w:tcPr>
          <w:p w14:paraId="383D2575" w14:textId="77777777" w:rsidR="00AD4241" w:rsidRPr="00473CA3" w:rsidRDefault="00AD4241" w:rsidP="00AD4241">
            <w:pPr>
              <w:jc w:val="center"/>
              <w:rPr>
                <w:sz w:val="18"/>
                <w:szCs w:val="18"/>
              </w:rPr>
            </w:pPr>
            <w:r w:rsidRPr="00473CA3">
              <w:rPr>
                <w:sz w:val="18"/>
                <w:szCs w:val="18"/>
              </w:rPr>
              <w:t>Rizikų finansinės įtakos pasiskirstymas pagal projekto ataskaitinio laikotarpio metus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D2D84A" w14:textId="20419AD3" w:rsidR="00AD4241" w:rsidRPr="00473CA3" w:rsidRDefault="00AD4241" w:rsidP="00AD4241">
            <w:pPr>
              <w:jc w:val="center"/>
              <w:rPr>
                <w:sz w:val="18"/>
                <w:szCs w:val="18"/>
              </w:rPr>
            </w:pPr>
            <w:r w:rsidRPr="00AD4241">
              <w:rPr>
                <w:sz w:val="18"/>
                <w:szCs w:val="18"/>
              </w:rPr>
              <w:t>27.764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C0601A" w14:textId="3704323B" w:rsidR="00AD4241" w:rsidRPr="00473CA3" w:rsidRDefault="00AD4241" w:rsidP="00AD4241">
            <w:pPr>
              <w:jc w:val="center"/>
              <w:rPr>
                <w:sz w:val="18"/>
                <w:szCs w:val="18"/>
              </w:rPr>
            </w:pPr>
            <w:r w:rsidRPr="00AD4241">
              <w:rPr>
                <w:sz w:val="18"/>
                <w:szCs w:val="18"/>
              </w:rPr>
              <w:t>33.392</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3C1C0" w14:textId="5821F31D" w:rsidR="00AD4241" w:rsidRPr="00473CA3" w:rsidRDefault="00AD4241" w:rsidP="00AD4241">
            <w:pPr>
              <w:jc w:val="center"/>
              <w:rPr>
                <w:sz w:val="18"/>
                <w:szCs w:val="18"/>
              </w:rPr>
            </w:pPr>
            <w:r w:rsidRPr="00AD4241">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469CC9B4" w14:textId="0DE668C6" w:rsidR="00AD4241" w:rsidRPr="00473CA3" w:rsidRDefault="00AD4241" w:rsidP="00AD4241">
            <w:pPr>
              <w:jc w:val="center"/>
              <w:rPr>
                <w:sz w:val="18"/>
                <w:szCs w:val="18"/>
              </w:rPr>
            </w:pPr>
            <w:r w:rsidRPr="00AD4241">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7F2C80D" w14:textId="62447BB1" w:rsidR="00AD4241" w:rsidRPr="00473CA3" w:rsidRDefault="00AD4241" w:rsidP="00AD4241">
            <w:pPr>
              <w:jc w:val="center"/>
              <w:rPr>
                <w:sz w:val="18"/>
                <w:szCs w:val="18"/>
              </w:rPr>
            </w:pPr>
            <w:r w:rsidRPr="00AD4241">
              <w:rPr>
                <w:sz w:val="18"/>
                <w:szCs w:val="18"/>
              </w:rPr>
              <w:t>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7F13D0B" w14:textId="4CAC6451" w:rsidR="00AD4241" w:rsidRPr="00473CA3" w:rsidRDefault="00AD4241" w:rsidP="00AD4241">
            <w:pPr>
              <w:jc w:val="center"/>
              <w:rPr>
                <w:sz w:val="18"/>
                <w:szCs w:val="18"/>
              </w:rPr>
            </w:pPr>
            <w:r w:rsidRPr="00AD4241">
              <w:rPr>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BF89D0" w14:textId="40A4CFD2" w:rsidR="00AD4241" w:rsidRPr="00473CA3" w:rsidRDefault="00AD4241" w:rsidP="00AD4241">
            <w:pPr>
              <w:jc w:val="center"/>
              <w:rPr>
                <w:sz w:val="18"/>
                <w:szCs w:val="18"/>
              </w:rPr>
            </w:pPr>
            <w:r w:rsidRPr="00AD4241">
              <w:rPr>
                <w:sz w:val="18"/>
                <w:szCs w:val="18"/>
              </w:rPr>
              <w:t>11.718</w:t>
            </w:r>
          </w:p>
        </w:tc>
      </w:tr>
      <w:tr w:rsidR="00AD4241" w:rsidRPr="00473CA3" w14:paraId="7464EEE0" w14:textId="77777777" w:rsidTr="00473CA3">
        <w:trPr>
          <w:trHeight w:val="285"/>
        </w:trPr>
        <w:tc>
          <w:tcPr>
            <w:tcW w:w="4111" w:type="dxa"/>
            <w:vAlign w:val="center"/>
            <w:hideMark/>
          </w:tcPr>
          <w:p w14:paraId="67C0DC29" w14:textId="77777777" w:rsidR="00AD4241" w:rsidRPr="00473CA3" w:rsidRDefault="00AD4241" w:rsidP="00AD4241">
            <w:pPr>
              <w:jc w:val="center"/>
              <w:rPr>
                <w:sz w:val="18"/>
                <w:szCs w:val="18"/>
              </w:rPr>
            </w:pPr>
            <w:r w:rsidRPr="00473CA3">
              <w:rPr>
                <w:sz w:val="18"/>
                <w:szCs w:val="18"/>
              </w:rPr>
              <w:t>Įgyvendinant projektą, prisiimtų neapibrėžtų įsipareigojimų suma projekto ataskaitinio laikotarpio metais</w:t>
            </w:r>
          </w:p>
        </w:tc>
        <w:tc>
          <w:tcPr>
            <w:tcW w:w="0" w:type="auto"/>
            <w:tcBorders>
              <w:top w:val="nil"/>
              <w:left w:val="nil"/>
              <w:bottom w:val="single" w:sz="4" w:space="0" w:color="auto"/>
              <w:right w:val="single" w:sz="4" w:space="0" w:color="auto"/>
            </w:tcBorders>
            <w:shd w:val="clear" w:color="auto" w:fill="auto"/>
            <w:noWrap/>
            <w:vAlign w:val="center"/>
            <w:hideMark/>
          </w:tcPr>
          <w:p w14:paraId="6CCB03E8" w14:textId="407180C3" w:rsidR="00AD4241" w:rsidRPr="00473CA3" w:rsidRDefault="00AD4241" w:rsidP="00AD4241">
            <w:pPr>
              <w:jc w:val="center"/>
              <w:rPr>
                <w:sz w:val="18"/>
                <w:szCs w:val="18"/>
              </w:rPr>
            </w:pPr>
            <w:r w:rsidRPr="00AD4241">
              <w:rPr>
                <w:sz w:val="18"/>
                <w:szCs w:val="18"/>
              </w:rPr>
              <w:t>27.764</w:t>
            </w:r>
          </w:p>
        </w:tc>
        <w:tc>
          <w:tcPr>
            <w:tcW w:w="0" w:type="auto"/>
            <w:tcBorders>
              <w:top w:val="nil"/>
              <w:left w:val="nil"/>
              <w:bottom w:val="single" w:sz="4" w:space="0" w:color="auto"/>
              <w:right w:val="single" w:sz="4" w:space="0" w:color="auto"/>
            </w:tcBorders>
            <w:shd w:val="clear" w:color="auto" w:fill="auto"/>
            <w:noWrap/>
            <w:vAlign w:val="center"/>
            <w:hideMark/>
          </w:tcPr>
          <w:p w14:paraId="4361D484" w14:textId="1B713DA1" w:rsidR="00AD4241" w:rsidRPr="00473CA3" w:rsidRDefault="00AD4241" w:rsidP="00AD4241">
            <w:pPr>
              <w:jc w:val="center"/>
              <w:rPr>
                <w:sz w:val="18"/>
                <w:szCs w:val="18"/>
              </w:rPr>
            </w:pPr>
            <w:r w:rsidRPr="00AD4241">
              <w:rPr>
                <w:sz w:val="18"/>
                <w:szCs w:val="18"/>
              </w:rPr>
              <w:t>-</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B22A1E6" w14:textId="6C496367" w:rsidR="00AD4241" w:rsidRPr="00473CA3" w:rsidRDefault="00AD4241" w:rsidP="00AD4241">
            <w:pPr>
              <w:jc w:val="center"/>
              <w:rPr>
                <w:sz w:val="18"/>
                <w:szCs w:val="18"/>
              </w:rPr>
            </w:pPr>
            <w:r w:rsidRPr="00AD4241">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1AA9B525" w14:textId="3941E634" w:rsidR="00AD4241" w:rsidRPr="00473CA3" w:rsidRDefault="00AD4241" w:rsidP="00AD4241">
            <w:pPr>
              <w:jc w:val="center"/>
              <w:rPr>
                <w:sz w:val="18"/>
                <w:szCs w:val="18"/>
              </w:rPr>
            </w:pPr>
            <w:r w:rsidRPr="00AD4241">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7B9715F1" w14:textId="39270F1D" w:rsidR="00AD4241" w:rsidRPr="00473CA3" w:rsidRDefault="00AD4241" w:rsidP="00AD4241">
            <w:pPr>
              <w:jc w:val="center"/>
              <w:rPr>
                <w:sz w:val="18"/>
                <w:szCs w:val="18"/>
              </w:rPr>
            </w:pPr>
            <w:r w:rsidRPr="00AD4241">
              <w:rPr>
                <w:sz w:val="18"/>
                <w:szCs w:val="18"/>
              </w:rPr>
              <w:t>0</w:t>
            </w:r>
          </w:p>
        </w:tc>
        <w:tc>
          <w:tcPr>
            <w:tcW w:w="756" w:type="dxa"/>
            <w:tcBorders>
              <w:top w:val="nil"/>
              <w:left w:val="nil"/>
              <w:bottom w:val="single" w:sz="4" w:space="0" w:color="auto"/>
              <w:right w:val="single" w:sz="4" w:space="0" w:color="auto"/>
            </w:tcBorders>
            <w:shd w:val="clear" w:color="auto" w:fill="auto"/>
            <w:noWrap/>
            <w:vAlign w:val="center"/>
            <w:hideMark/>
          </w:tcPr>
          <w:p w14:paraId="6E31C605" w14:textId="625F1E3F" w:rsidR="00AD4241" w:rsidRPr="00473CA3" w:rsidRDefault="00AD4241" w:rsidP="00AD4241">
            <w:pPr>
              <w:jc w:val="center"/>
              <w:rPr>
                <w:sz w:val="18"/>
                <w:szCs w:val="18"/>
              </w:rPr>
            </w:pPr>
            <w:r w:rsidRPr="00AD4241">
              <w:rPr>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0686973F" w14:textId="1BFA9FC0" w:rsidR="00AD4241" w:rsidRPr="00473CA3" w:rsidRDefault="00AD4241" w:rsidP="00AD4241">
            <w:pPr>
              <w:jc w:val="center"/>
              <w:rPr>
                <w:sz w:val="18"/>
                <w:szCs w:val="18"/>
              </w:rPr>
            </w:pPr>
            <w:r w:rsidRPr="00AD4241">
              <w:rPr>
                <w:sz w:val="18"/>
                <w:szCs w:val="18"/>
              </w:rPr>
              <w:t>6.507</w:t>
            </w:r>
          </w:p>
        </w:tc>
      </w:tr>
    </w:tbl>
    <w:p w14:paraId="5F2D00E8"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Šaltinis: sudaryta autorių pagal turimus duomenis</w:t>
      </w:r>
    </w:p>
    <w:p w14:paraId="5C88B619" w14:textId="1235BBA3" w:rsidR="00473CA3" w:rsidRPr="00473CA3" w:rsidRDefault="002A753D" w:rsidP="00473CA3">
      <w:pPr>
        <w:ind w:firstLine="360"/>
        <w:jc w:val="both"/>
        <w:rPr>
          <w:rFonts w:eastAsia="Times New Roman" w:cs="Times New Roman"/>
          <w:szCs w:val="24"/>
          <w:lang w:eastAsia="lt-LT"/>
        </w:rPr>
      </w:pPr>
      <w:r>
        <w:rPr>
          <w:rFonts w:eastAsia="Times New Roman" w:cs="Times New Roman"/>
          <w:b/>
          <w:szCs w:val="24"/>
          <w:lang w:eastAsia="lt-LT"/>
        </w:rPr>
        <w:tab/>
      </w:r>
      <w:r w:rsidR="00473CA3" w:rsidRPr="00473CA3">
        <w:rPr>
          <w:rFonts w:eastAsia="Times New Roman" w:cs="Times New Roman"/>
          <w:b/>
          <w:szCs w:val="24"/>
          <w:lang w:eastAsia="lt-LT"/>
        </w:rPr>
        <w:t>Išvada.</w:t>
      </w:r>
      <w:r w:rsidR="00473CA3" w:rsidRPr="00473CA3">
        <w:rPr>
          <w:rFonts w:eastAsia="Times New Roman" w:cs="Times New Roman"/>
          <w:szCs w:val="24"/>
          <w:lang w:eastAsia="lt-LT"/>
        </w:rPr>
        <w:t xml:space="preserve"> Didžiausią poveikį projekto įgyvendinimui turi rangos darbų kokybės rizika ir </w:t>
      </w:r>
      <w:r w:rsidR="00E5098B">
        <w:rPr>
          <w:rFonts w:eastAsia="Times New Roman" w:cs="Times New Roman"/>
          <w:szCs w:val="24"/>
          <w:lang w:eastAsia="lt-LT"/>
        </w:rPr>
        <w:t>turto likutinės vertės rizika.</w:t>
      </w:r>
    </w:p>
    <w:p w14:paraId="03BEB38E" w14:textId="77777777" w:rsidR="00473CA3" w:rsidRPr="00473CA3" w:rsidRDefault="00473CA3" w:rsidP="00473CA3">
      <w:pPr>
        <w:jc w:val="both"/>
        <w:rPr>
          <w:rFonts w:eastAsia="Calibri" w:cs="Times New Roman"/>
        </w:rPr>
      </w:pPr>
    </w:p>
    <w:p w14:paraId="45FAF33A" w14:textId="77777777" w:rsidR="00473CA3" w:rsidRPr="00473CA3" w:rsidRDefault="00473CA3" w:rsidP="000163B0">
      <w:pPr>
        <w:keepNext/>
        <w:keepLines/>
        <w:numPr>
          <w:ilvl w:val="1"/>
          <w:numId w:val="17"/>
        </w:numPr>
        <w:spacing w:before="120" w:after="240"/>
        <w:jc w:val="both"/>
        <w:outlineLvl w:val="1"/>
        <w:rPr>
          <w:rFonts w:eastAsia="Times New Roman" w:cs="Times New Roman"/>
          <w:color w:val="000000"/>
          <w:sz w:val="28"/>
          <w:szCs w:val="26"/>
        </w:rPr>
      </w:pPr>
      <w:bookmarkStart w:id="156" w:name="_Toc500403253"/>
      <w:bookmarkStart w:id="157" w:name="_Toc503524111"/>
      <w:bookmarkStart w:id="158" w:name="_Toc505179784"/>
      <w:r w:rsidRPr="00473CA3">
        <w:rPr>
          <w:rFonts w:eastAsia="Times New Roman" w:cs="Times New Roman"/>
          <w:color w:val="000000"/>
          <w:sz w:val="28"/>
          <w:szCs w:val="26"/>
        </w:rPr>
        <w:t>Rizikos priimtinumas</w:t>
      </w:r>
      <w:bookmarkEnd w:id="156"/>
      <w:bookmarkEnd w:id="157"/>
      <w:bookmarkEnd w:id="158"/>
    </w:p>
    <w:p w14:paraId="4751CB17" w14:textId="41940001"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Dažniausiai projekto sąnaudų ir naudos analizės rodikliai apskaičiuojami vertinant labiausiai tikėtiną įvertį, tačiau pagrindinis kriterijus projekto tinkamumą lemiančioms vertėms nustatyti turėtų būti tikėtina šių rodiklių vertė. Rodiklių vertės skaičiavimai grindžiami juos veikiančių kritinių kintamųjų tikimybių skirstinių duomenimis. Toks metodas leidžia ne tik teikti pirmenybę projektams, kurių EGDV tikėtinas rezultatas yra geriausias, bet ir įvertinti susijusias rizikas ir palyginti skirtingus atvejus. Atliekant projektų vertinimus šiuo metodu, svarbu įvertinti galimą kompromisą tarp rizikingų projektų, sukuriančių reikšmingą socialinę naudą, ir mažiau rizikingų, kartu sukuriančių ir mažesnę socialinę-ekonominę naudą. Rekomenduojama neutraliai žvelgti į rizikas, kadangi viešasis sektorius turi galimybę sugrupuoti ir (arba) įvairinti rizikas, taip jas sumažindamas, įgyvendinti didelį skaičių projektų. Tokiais atvejais EGDV apibūdina rizikos įvertį. Kai kuriais atvejais projekto organizacija gali nukrypti nuo neutralios pozicijos ir pasiūlyti pasirinkti didesnę arba mažesnę potencialią riziką turintį projektą, tačiau tokiais atvejais vertėtų aiškiai pagrįsti pasirinktą poziciją. </w:t>
      </w:r>
    </w:p>
    <w:p w14:paraId="27E91516" w14:textId="257DB06F" w:rsidR="00473CA3" w:rsidRPr="00473CA3" w:rsidRDefault="002A753D" w:rsidP="00473CA3">
      <w:pPr>
        <w:spacing w:after="120"/>
        <w:ind w:firstLine="360"/>
        <w:jc w:val="both"/>
        <w:rPr>
          <w:rFonts w:eastAsia="Calibri" w:cs="Times New Roman"/>
        </w:rPr>
      </w:pPr>
      <w:r>
        <w:rPr>
          <w:rFonts w:eastAsia="Calibri" w:cs="Times New Roman"/>
        </w:rPr>
        <w:tab/>
      </w:r>
      <w:r w:rsidR="00473CA3" w:rsidRPr="00473CA3">
        <w:rPr>
          <w:rFonts w:eastAsia="Calibri" w:cs="Times New Roman"/>
        </w:rPr>
        <w:t>Rizikos priimtinumo analizei numatyta atlikti 2</w:t>
      </w:r>
      <w:r w:rsidR="00E5098B">
        <w:rPr>
          <w:rFonts w:eastAsia="Calibri" w:cs="Times New Roman"/>
        </w:rPr>
        <w:t>0</w:t>
      </w:r>
      <w:r w:rsidR="00473CA3" w:rsidRPr="00473CA3">
        <w:rPr>
          <w:rFonts w:eastAsia="Calibri" w:cs="Times New Roman"/>
        </w:rPr>
        <w:t xml:space="preserve">00 simuliacijų pagal </w:t>
      </w:r>
      <w:proofErr w:type="spellStart"/>
      <w:r w:rsidR="00473CA3" w:rsidRPr="00473CA3">
        <w:rPr>
          <w:rFonts w:eastAsia="Calibri" w:cs="Times New Roman"/>
        </w:rPr>
        <w:t>Monte</w:t>
      </w:r>
      <w:proofErr w:type="spellEnd"/>
      <w:r w:rsidR="00473CA3" w:rsidRPr="00473CA3">
        <w:rPr>
          <w:rFonts w:eastAsia="Calibri" w:cs="Times New Roman"/>
        </w:rPr>
        <w:t xml:space="preserve"> </w:t>
      </w:r>
      <w:proofErr w:type="spellStart"/>
      <w:r w:rsidR="00473CA3" w:rsidRPr="00473CA3">
        <w:rPr>
          <w:rFonts w:eastAsia="Calibri" w:cs="Times New Roman"/>
        </w:rPr>
        <w:t>Carlo</w:t>
      </w:r>
      <w:proofErr w:type="spellEnd"/>
      <w:r w:rsidR="00473CA3" w:rsidRPr="00473CA3">
        <w:rPr>
          <w:rFonts w:eastAsia="Calibri" w:cs="Times New Roman"/>
        </w:rPr>
        <w:t xml:space="preserve"> metodą. </w:t>
      </w:r>
      <w:proofErr w:type="spellStart"/>
      <w:r w:rsidR="00473CA3" w:rsidRPr="00473CA3">
        <w:rPr>
          <w:rFonts w:eastAsia="Calibri" w:cs="Times New Roman"/>
        </w:rPr>
        <w:t>Monte</w:t>
      </w:r>
      <w:proofErr w:type="spellEnd"/>
      <w:r w:rsidR="00473CA3" w:rsidRPr="00473CA3">
        <w:rPr>
          <w:rFonts w:eastAsia="Calibri" w:cs="Times New Roman"/>
        </w:rPr>
        <w:t xml:space="preserve"> </w:t>
      </w:r>
      <w:proofErr w:type="spellStart"/>
      <w:r w:rsidR="00473CA3" w:rsidRPr="00473CA3">
        <w:rPr>
          <w:rFonts w:eastAsia="Calibri" w:cs="Times New Roman"/>
        </w:rPr>
        <w:t>Carlo</w:t>
      </w:r>
      <w:proofErr w:type="spellEnd"/>
      <w:r w:rsidR="00473CA3" w:rsidRPr="00473CA3">
        <w:rPr>
          <w:rFonts w:eastAsia="Calibri" w:cs="Times New Roman"/>
        </w:rPr>
        <w:t xml:space="preserve"> metodas – statistikoje taikomas simuliacijos metodas, kurio esmė – galimų proceso (algoritmo) rezultatų simuliavimas. Didesnis simuliacijų skaičius leidžia užtikrinti rezultatų didesnį patikimumą. Žemiau pateiktoje lentelėje pateikta informacija apie projekto rizikų bei jų priimtinumo įvertinimą. </w:t>
      </w:r>
      <w:proofErr w:type="spellStart"/>
      <w:r w:rsidR="00473CA3" w:rsidRPr="00473CA3">
        <w:rPr>
          <w:rFonts w:eastAsia="Calibri" w:cs="Times New Roman"/>
        </w:rPr>
        <w:t>Monte</w:t>
      </w:r>
      <w:proofErr w:type="spellEnd"/>
      <w:r w:rsidR="00473CA3" w:rsidRPr="00473CA3">
        <w:rPr>
          <w:rFonts w:eastAsia="Calibri" w:cs="Times New Roman"/>
        </w:rPr>
        <w:t xml:space="preserve"> </w:t>
      </w:r>
      <w:proofErr w:type="spellStart"/>
      <w:r w:rsidR="00473CA3" w:rsidRPr="00473CA3">
        <w:rPr>
          <w:rFonts w:eastAsia="Calibri" w:cs="Times New Roman"/>
        </w:rPr>
        <w:t>Carlo</w:t>
      </w:r>
      <w:proofErr w:type="spellEnd"/>
      <w:r w:rsidR="00473CA3" w:rsidRPr="00473CA3">
        <w:rPr>
          <w:rFonts w:eastAsia="Calibri" w:cs="Times New Roman"/>
        </w:rPr>
        <w:t xml:space="preserve"> analizės rezultatai parodė, kad tikimybė, jog  investicijų finansinė grynoji dabartinė vertė bus lygi 0 yra lygi 0. Todėl galima daryti išvadą, kad finansinės naudos šis projektas tikrai nepasieks. Labiausiai tikėtina, kad finansinė grynoji dabartinė vertė investicijoms sieks -</w:t>
      </w:r>
      <w:r w:rsidR="008E0AFE">
        <w:rPr>
          <w:rFonts w:eastAsia="Calibri" w:cs="Times New Roman"/>
        </w:rPr>
        <w:t>52.680</w:t>
      </w:r>
      <w:r w:rsidR="00473CA3" w:rsidRPr="00473CA3">
        <w:rPr>
          <w:rFonts w:eastAsia="Calibri" w:cs="Times New Roman"/>
        </w:rPr>
        <w:t xml:space="preserve"> EUR. Labiausiai tikėtina socialinės – ekonominės naudos grynoji dabartinė vertė yra </w:t>
      </w:r>
      <w:r w:rsidR="008E0AFE">
        <w:rPr>
          <w:rFonts w:eastAsia="Calibri" w:cs="Times New Roman"/>
        </w:rPr>
        <w:t>1.132.934</w:t>
      </w:r>
      <w:r w:rsidR="00473CA3" w:rsidRPr="00473CA3">
        <w:rPr>
          <w:rFonts w:eastAsia="Calibri" w:cs="Times New Roman"/>
        </w:rPr>
        <w:t xml:space="preserve"> EUR.</w:t>
      </w:r>
    </w:p>
    <w:p w14:paraId="33DABDC4" w14:textId="77777777" w:rsidR="00473CA3" w:rsidRPr="00473CA3" w:rsidRDefault="00473CA3" w:rsidP="00473CA3">
      <w:pPr>
        <w:spacing w:before="720" w:after="120"/>
        <w:jc w:val="center"/>
        <w:rPr>
          <w:rFonts w:eastAsia="Calibri" w:cs="Times New Roman"/>
          <w:i/>
        </w:rPr>
      </w:pPr>
      <w:r w:rsidRPr="00473CA3">
        <w:rPr>
          <w:rFonts w:eastAsia="Calibri" w:cs="Times New Roman"/>
          <w:i/>
        </w:rPr>
        <w:lastRenderedPageBreak/>
        <w:t>6.8. lentelė. Rizikos priimtinumo analizė</w:t>
      </w:r>
    </w:p>
    <w:tbl>
      <w:tblPr>
        <w:tblStyle w:val="TableGrid11"/>
        <w:tblW w:w="0" w:type="auto"/>
        <w:tblLook w:val="04A0" w:firstRow="1" w:lastRow="0" w:firstColumn="1" w:lastColumn="0" w:noHBand="0" w:noVBand="1"/>
      </w:tblPr>
      <w:tblGrid>
        <w:gridCol w:w="886"/>
        <w:gridCol w:w="3794"/>
        <w:gridCol w:w="2958"/>
        <w:gridCol w:w="2216"/>
      </w:tblGrid>
      <w:tr w:rsidR="00473CA3" w:rsidRPr="00473CA3" w14:paraId="0A5DB464" w14:textId="77777777" w:rsidTr="00473CA3">
        <w:trPr>
          <w:trHeight w:val="405"/>
        </w:trPr>
        <w:tc>
          <w:tcPr>
            <w:tcW w:w="0" w:type="auto"/>
            <w:shd w:val="clear" w:color="auto" w:fill="D9D9D9"/>
            <w:vAlign w:val="center"/>
            <w:hideMark/>
          </w:tcPr>
          <w:p w14:paraId="69AEDAB2" w14:textId="77777777" w:rsidR="00473CA3" w:rsidRPr="00473CA3" w:rsidRDefault="00473CA3" w:rsidP="00473CA3">
            <w:pPr>
              <w:jc w:val="center"/>
              <w:rPr>
                <w:color w:val="000000"/>
                <w:sz w:val="18"/>
                <w:szCs w:val="18"/>
              </w:rPr>
            </w:pPr>
            <w:r w:rsidRPr="00473CA3">
              <w:rPr>
                <w:color w:val="000000"/>
                <w:sz w:val="18"/>
                <w:szCs w:val="18"/>
              </w:rPr>
              <w:t>Rodiklis</w:t>
            </w:r>
          </w:p>
        </w:tc>
        <w:tc>
          <w:tcPr>
            <w:tcW w:w="0" w:type="auto"/>
            <w:shd w:val="clear" w:color="auto" w:fill="D9D9D9"/>
            <w:vAlign w:val="center"/>
            <w:hideMark/>
          </w:tcPr>
          <w:p w14:paraId="7408DE57" w14:textId="77777777" w:rsidR="00473CA3" w:rsidRPr="00473CA3" w:rsidRDefault="00473CA3" w:rsidP="00473CA3">
            <w:pPr>
              <w:jc w:val="center"/>
              <w:rPr>
                <w:color w:val="000000"/>
                <w:sz w:val="18"/>
                <w:szCs w:val="18"/>
              </w:rPr>
            </w:pPr>
            <w:r w:rsidRPr="00473CA3">
              <w:rPr>
                <w:color w:val="000000"/>
                <w:sz w:val="18"/>
                <w:szCs w:val="18"/>
              </w:rPr>
              <w:t>Nurodykite pageidaujamą (minimaliai priimtiną) rodiklio reikšmę</w:t>
            </w:r>
          </w:p>
        </w:tc>
        <w:tc>
          <w:tcPr>
            <w:tcW w:w="0" w:type="auto"/>
            <w:shd w:val="clear" w:color="auto" w:fill="D9D9D9"/>
            <w:vAlign w:val="center"/>
            <w:hideMark/>
          </w:tcPr>
          <w:p w14:paraId="13469D3B" w14:textId="77777777" w:rsidR="00473CA3" w:rsidRPr="00473CA3" w:rsidRDefault="00473CA3" w:rsidP="00473CA3">
            <w:pPr>
              <w:jc w:val="center"/>
              <w:rPr>
                <w:color w:val="000000"/>
                <w:sz w:val="18"/>
                <w:szCs w:val="18"/>
              </w:rPr>
            </w:pPr>
            <w:r w:rsidRPr="00473CA3">
              <w:rPr>
                <w:color w:val="000000"/>
                <w:sz w:val="18"/>
                <w:szCs w:val="18"/>
              </w:rPr>
              <w:t>Tikimybė, kad Jūsų nurodyta reikšmė bus pasiekta</w:t>
            </w:r>
          </w:p>
        </w:tc>
        <w:tc>
          <w:tcPr>
            <w:tcW w:w="0" w:type="auto"/>
            <w:shd w:val="clear" w:color="auto" w:fill="D9D9D9"/>
            <w:vAlign w:val="center"/>
            <w:hideMark/>
          </w:tcPr>
          <w:p w14:paraId="170A8A06" w14:textId="77777777" w:rsidR="00473CA3" w:rsidRPr="00473CA3" w:rsidRDefault="00473CA3" w:rsidP="00473CA3">
            <w:pPr>
              <w:jc w:val="center"/>
              <w:rPr>
                <w:color w:val="000000"/>
                <w:sz w:val="18"/>
                <w:szCs w:val="18"/>
              </w:rPr>
            </w:pPr>
            <w:r w:rsidRPr="00473CA3">
              <w:rPr>
                <w:color w:val="000000"/>
                <w:sz w:val="18"/>
                <w:szCs w:val="18"/>
              </w:rPr>
              <w:t>Labiausiai tikėtina rodiklio reikšmė</w:t>
            </w:r>
          </w:p>
        </w:tc>
      </w:tr>
      <w:tr w:rsidR="008E0AFE" w:rsidRPr="00473CA3" w14:paraId="1162B59D" w14:textId="77777777" w:rsidTr="00473CA3">
        <w:trPr>
          <w:trHeight w:val="300"/>
        </w:trPr>
        <w:tc>
          <w:tcPr>
            <w:tcW w:w="0" w:type="auto"/>
            <w:shd w:val="clear" w:color="auto" w:fill="auto"/>
            <w:vAlign w:val="center"/>
            <w:hideMark/>
          </w:tcPr>
          <w:p w14:paraId="47DE1A3F" w14:textId="77777777" w:rsidR="008E0AFE" w:rsidRPr="00473CA3" w:rsidRDefault="008E0AFE" w:rsidP="008E0AFE">
            <w:pPr>
              <w:jc w:val="center"/>
              <w:rPr>
                <w:color w:val="000000"/>
                <w:sz w:val="18"/>
                <w:szCs w:val="18"/>
              </w:rPr>
            </w:pPr>
            <w:r w:rsidRPr="00473CA3">
              <w:rPr>
                <w:color w:val="000000"/>
                <w:sz w:val="18"/>
                <w:szCs w:val="18"/>
              </w:rPr>
              <w:t>FGDV(I)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1CC63" w14:textId="77777777" w:rsidR="008E0AFE" w:rsidRPr="00473CA3" w:rsidRDefault="008E0AFE" w:rsidP="008E0AFE">
            <w:pPr>
              <w:jc w:val="center"/>
              <w:rPr>
                <w:color w:val="000000"/>
                <w:sz w:val="18"/>
                <w:szCs w:val="18"/>
              </w:rPr>
            </w:pPr>
            <w:r w:rsidRPr="00473CA3">
              <w:rPr>
                <w:color w:val="000000"/>
                <w:sz w:val="18"/>
                <w:szCs w:val="18"/>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2AC237" w14:textId="3703AC85" w:rsidR="008E0AFE" w:rsidRPr="00E5098B" w:rsidRDefault="008E0AFE" w:rsidP="008E0AFE">
            <w:pPr>
              <w:jc w:val="center"/>
              <w:rPr>
                <w:color w:val="000000"/>
                <w:sz w:val="18"/>
                <w:szCs w:val="18"/>
              </w:rPr>
            </w:pPr>
            <w:r w:rsidRPr="008E0AFE">
              <w:rPr>
                <w:color w:val="000000"/>
                <w:sz w:val="18"/>
                <w:szCs w:val="18"/>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698010" w14:textId="0D8CBB19" w:rsidR="008E0AFE" w:rsidRPr="00E5098B" w:rsidRDefault="008E0AFE" w:rsidP="008E0AFE">
            <w:pPr>
              <w:jc w:val="center"/>
              <w:rPr>
                <w:color w:val="000000"/>
                <w:sz w:val="18"/>
                <w:szCs w:val="18"/>
              </w:rPr>
            </w:pPr>
            <w:r w:rsidRPr="008E0AFE">
              <w:rPr>
                <w:color w:val="000000"/>
                <w:sz w:val="18"/>
                <w:szCs w:val="18"/>
              </w:rPr>
              <w:t xml:space="preserve">-52.680 </w:t>
            </w:r>
          </w:p>
        </w:tc>
      </w:tr>
      <w:tr w:rsidR="008E0AFE" w:rsidRPr="00473CA3" w14:paraId="3F86C0E4" w14:textId="77777777" w:rsidTr="00473CA3">
        <w:trPr>
          <w:trHeight w:val="300"/>
        </w:trPr>
        <w:tc>
          <w:tcPr>
            <w:tcW w:w="0" w:type="auto"/>
            <w:shd w:val="clear" w:color="auto" w:fill="auto"/>
            <w:vAlign w:val="center"/>
            <w:hideMark/>
          </w:tcPr>
          <w:p w14:paraId="12DE0CAC" w14:textId="77777777" w:rsidR="008E0AFE" w:rsidRPr="00473CA3" w:rsidRDefault="008E0AFE" w:rsidP="008E0AFE">
            <w:pPr>
              <w:jc w:val="center"/>
              <w:rPr>
                <w:color w:val="000000"/>
                <w:sz w:val="18"/>
                <w:szCs w:val="18"/>
              </w:rPr>
            </w:pPr>
            <w:r w:rsidRPr="00473CA3">
              <w:rPr>
                <w:color w:val="000000"/>
                <w:sz w:val="18"/>
                <w:szCs w:val="18"/>
              </w:rPr>
              <w:t>FVGN(I)</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8E4A5" w14:textId="77777777" w:rsidR="008E0AFE" w:rsidRPr="00473CA3" w:rsidRDefault="008E0AFE" w:rsidP="008E0AFE">
            <w:pPr>
              <w:jc w:val="center"/>
              <w:rPr>
                <w:color w:val="000000"/>
                <w:sz w:val="18"/>
                <w:szCs w:val="18"/>
              </w:rPr>
            </w:pPr>
            <w:r w:rsidRPr="00473CA3">
              <w:rPr>
                <w:color w:val="000000"/>
                <w:sz w:val="18"/>
                <w:szCs w:val="18"/>
              </w:rPr>
              <w:t>0,0%</w:t>
            </w:r>
          </w:p>
        </w:tc>
        <w:tc>
          <w:tcPr>
            <w:tcW w:w="0" w:type="auto"/>
            <w:tcBorders>
              <w:top w:val="nil"/>
              <w:left w:val="nil"/>
              <w:bottom w:val="single" w:sz="4" w:space="0" w:color="auto"/>
              <w:right w:val="single" w:sz="4" w:space="0" w:color="auto"/>
            </w:tcBorders>
            <w:shd w:val="clear" w:color="auto" w:fill="auto"/>
            <w:vAlign w:val="center"/>
            <w:hideMark/>
          </w:tcPr>
          <w:p w14:paraId="638876B0" w14:textId="6F985C7D" w:rsidR="008E0AFE" w:rsidRPr="00E5098B" w:rsidRDefault="008E0AFE" w:rsidP="008E0AFE">
            <w:pPr>
              <w:jc w:val="center"/>
              <w:rPr>
                <w:color w:val="000000"/>
                <w:sz w:val="18"/>
                <w:szCs w:val="18"/>
              </w:rPr>
            </w:pPr>
            <w:r w:rsidRPr="008E0AFE">
              <w:rPr>
                <w:color w:val="000000"/>
                <w:sz w:val="18"/>
                <w:szCs w:val="18"/>
              </w:rPr>
              <w:t>3,6%</w:t>
            </w:r>
          </w:p>
        </w:tc>
        <w:tc>
          <w:tcPr>
            <w:tcW w:w="0" w:type="auto"/>
            <w:tcBorders>
              <w:top w:val="nil"/>
              <w:left w:val="nil"/>
              <w:bottom w:val="single" w:sz="4" w:space="0" w:color="auto"/>
              <w:right w:val="single" w:sz="4" w:space="0" w:color="auto"/>
            </w:tcBorders>
            <w:shd w:val="clear" w:color="auto" w:fill="auto"/>
            <w:noWrap/>
            <w:vAlign w:val="center"/>
            <w:hideMark/>
          </w:tcPr>
          <w:p w14:paraId="053E3BBF" w14:textId="694D0B8A" w:rsidR="008E0AFE" w:rsidRPr="00E5098B" w:rsidRDefault="008E0AFE" w:rsidP="008E0AFE">
            <w:pPr>
              <w:jc w:val="center"/>
              <w:rPr>
                <w:color w:val="000000"/>
                <w:sz w:val="18"/>
                <w:szCs w:val="18"/>
              </w:rPr>
            </w:pPr>
            <w:r w:rsidRPr="008E0AFE">
              <w:rPr>
                <w:color w:val="000000"/>
                <w:sz w:val="18"/>
                <w:szCs w:val="18"/>
              </w:rPr>
              <w:t>-2,8%</w:t>
            </w:r>
          </w:p>
        </w:tc>
      </w:tr>
      <w:tr w:rsidR="008E0AFE" w:rsidRPr="00473CA3" w14:paraId="578054D1" w14:textId="77777777" w:rsidTr="00473CA3">
        <w:trPr>
          <w:trHeight w:val="200"/>
        </w:trPr>
        <w:tc>
          <w:tcPr>
            <w:tcW w:w="0" w:type="auto"/>
            <w:shd w:val="clear" w:color="auto" w:fill="auto"/>
            <w:vAlign w:val="center"/>
            <w:hideMark/>
          </w:tcPr>
          <w:p w14:paraId="2FA2AEA4" w14:textId="77777777" w:rsidR="008E0AFE" w:rsidRPr="00473CA3" w:rsidRDefault="008E0AFE" w:rsidP="008E0AFE">
            <w:pPr>
              <w:jc w:val="center"/>
              <w:rPr>
                <w:color w:val="000000"/>
                <w:sz w:val="18"/>
                <w:szCs w:val="18"/>
              </w:rPr>
            </w:pPr>
            <w:r w:rsidRPr="00473CA3">
              <w:rPr>
                <w:color w:val="000000"/>
                <w:sz w:val="18"/>
                <w:szCs w:val="18"/>
              </w:rPr>
              <w:t>EGDV</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128BD1" w14:textId="77777777" w:rsidR="008E0AFE" w:rsidRPr="00473CA3" w:rsidRDefault="008E0AFE" w:rsidP="008E0AFE">
            <w:pPr>
              <w:jc w:val="center"/>
              <w:rPr>
                <w:color w:val="000000"/>
                <w:sz w:val="18"/>
                <w:szCs w:val="18"/>
              </w:rPr>
            </w:pPr>
            <w:r w:rsidRPr="00473CA3">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558A9A48" w14:textId="37904764" w:rsidR="008E0AFE" w:rsidRPr="00E5098B" w:rsidRDefault="008E0AFE" w:rsidP="008E0AFE">
            <w:pPr>
              <w:jc w:val="center"/>
              <w:rPr>
                <w:color w:val="000000"/>
                <w:sz w:val="18"/>
                <w:szCs w:val="18"/>
              </w:rPr>
            </w:pPr>
            <w:r w:rsidRPr="008E0AF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center"/>
            <w:hideMark/>
          </w:tcPr>
          <w:p w14:paraId="414D8F54" w14:textId="34841656" w:rsidR="008E0AFE" w:rsidRPr="00E5098B" w:rsidRDefault="008E0AFE" w:rsidP="008E0AFE">
            <w:pPr>
              <w:jc w:val="center"/>
              <w:rPr>
                <w:color w:val="000000"/>
                <w:sz w:val="18"/>
                <w:szCs w:val="18"/>
              </w:rPr>
            </w:pPr>
            <w:r w:rsidRPr="008E0AFE">
              <w:rPr>
                <w:color w:val="000000"/>
                <w:sz w:val="18"/>
                <w:szCs w:val="18"/>
              </w:rPr>
              <w:t xml:space="preserve">1.132.934 </w:t>
            </w:r>
          </w:p>
        </w:tc>
      </w:tr>
      <w:tr w:rsidR="008E0AFE" w:rsidRPr="00473CA3" w14:paraId="5BD07A4B" w14:textId="77777777" w:rsidTr="00473CA3">
        <w:trPr>
          <w:trHeight w:val="161"/>
        </w:trPr>
        <w:tc>
          <w:tcPr>
            <w:tcW w:w="0" w:type="auto"/>
            <w:shd w:val="clear" w:color="auto" w:fill="auto"/>
            <w:vAlign w:val="center"/>
            <w:hideMark/>
          </w:tcPr>
          <w:p w14:paraId="7142C4D1" w14:textId="77777777" w:rsidR="008E0AFE" w:rsidRPr="00473CA3" w:rsidRDefault="008E0AFE" w:rsidP="008E0AFE">
            <w:pPr>
              <w:jc w:val="center"/>
              <w:rPr>
                <w:color w:val="000000"/>
                <w:sz w:val="18"/>
                <w:szCs w:val="18"/>
              </w:rPr>
            </w:pPr>
            <w:r w:rsidRPr="00473CA3">
              <w:rPr>
                <w:color w:val="000000"/>
                <w:sz w:val="18"/>
                <w:szCs w:val="18"/>
              </w:rPr>
              <w:t>EVGN</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857F89" w14:textId="77777777" w:rsidR="008E0AFE" w:rsidRPr="00473CA3" w:rsidRDefault="008E0AFE" w:rsidP="008E0AFE">
            <w:pPr>
              <w:jc w:val="center"/>
              <w:rPr>
                <w:color w:val="000000"/>
                <w:sz w:val="18"/>
                <w:szCs w:val="18"/>
              </w:rPr>
            </w:pPr>
            <w:r w:rsidRPr="00473CA3">
              <w:rPr>
                <w:color w:val="000000"/>
                <w:sz w:val="18"/>
                <w:szCs w:val="18"/>
              </w:rPr>
              <w:t>0,0%</w:t>
            </w:r>
          </w:p>
        </w:tc>
        <w:tc>
          <w:tcPr>
            <w:tcW w:w="0" w:type="auto"/>
            <w:tcBorders>
              <w:top w:val="nil"/>
              <w:left w:val="nil"/>
              <w:bottom w:val="single" w:sz="4" w:space="0" w:color="auto"/>
              <w:right w:val="single" w:sz="4" w:space="0" w:color="auto"/>
            </w:tcBorders>
            <w:shd w:val="clear" w:color="auto" w:fill="auto"/>
            <w:vAlign w:val="center"/>
            <w:hideMark/>
          </w:tcPr>
          <w:p w14:paraId="017A7D1F" w14:textId="6DCA190D" w:rsidR="008E0AFE" w:rsidRPr="00E5098B" w:rsidRDefault="008E0AFE" w:rsidP="008E0AFE">
            <w:pPr>
              <w:jc w:val="center"/>
              <w:rPr>
                <w:color w:val="000000"/>
                <w:sz w:val="18"/>
                <w:szCs w:val="18"/>
              </w:rPr>
            </w:pPr>
            <w:r w:rsidRPr="008E0AF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center"/>
            <w:hideMark/>
          </w:tcPr>
          <w:p w14:paraId="531EB347" w14:textId="342BDD9C" w:rsidR="008E0AFE" w:rsidRPr="00E5098B" w:rsidRDefault="008E0AFE" w:rsidP="008E0AFE">
            <w:pPr>
              <w:jc w:val="center"/>
              <w:rPr>
                <w:color w:val="000000"/>
                <w:sz w:val="18"/>
                <w:szCs w:val="18"/>
              </w:rPr>
            </w:pPr>
            <w:r w:rsidRPr="008E0AFE">
              <w:rPr>
                <w:color w:val="000000"/>
                <w:sz w:val="18"/>
                <w:szCs w:val="18"/>
              </w:rPr>
              <w:t>320,2%</w:t>
            </w:r>
          </w:p>
        </w:tc>
      </w:tr>
    </w:tbl>
    <w:p w14:paraId="67F069D5"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Šaltinis: sudaryta autorių pagal turimus duomenis</w:t>
      </w:r>
    </w:p>
    <w:p w14:paraId="0D190160" w14:textId="77777777" w:rsidR="00473CA3" w:rsidRPr="00473CA3" w:rsidRDefault="00473CA3" w:rsidP="00473CA3">
      <w:pPr>
        <w:jc w:val="both"/>
        <w:rPr>
          <w:rFonts w:eastAsia="Calibri" w:cs="Times New Roman"/>
          <w:sz w:val="20"/>
          <w:szCs w:val="20"/>
        </w:rPr>
      </w:pPr>
    </w:p>
    <w:p w14:paraId="1356700F" w14:textId="77777777" w:rsidR="00473CA3" w:rsidRPr="00473CA3" w:rsidRDefault="00473CA3" w:rsidP="000163B0">
      <w:pPr>
        <w:keepNext/>
        <w:keepLines/>
        <w:numPr>
          <w:ilvl w:val="1"/>
          <w:numId w:val="17"/>
        </w:numPr>
        <w:spacing w:before="120" w:after="120"/>
        <w:jc w:val="both"/>
        <w:outlineLvl w:val="1"/>
        <w:rPr>
          <w:rFonts w:eastAsia="Times New Roman" w:cs="Times New Roman"/>
          <w:color w:val="000000"/>
          <w:sz w:val="28"/>
          <w:szCs w:val="26"/>
        </w:rPr>
      </w:pPr>
      <w:r w:rsidRPr="00473CA3">
        <w:rPr>
          <w:rFonts w:eastAsia="Times New Roman" w:cs="Times New Roman"/>
          <w:color w:val="000000"/>
          <w:sz w:val="28"/>
          <w:szCs w:val="26"/>
        </w:rPr>
        <w:t xml:space="preserve"> </w:t>
      </w:r>
      <w:bookmarkStart w:id="159" w:name="_Toc500403254"/>
      <w:bookmarkStart w:id="160" w:name="_Toc503524112"/>
      <w:bookmarkStart w:id="161" w:name="_Toc505179785"/>
      <w:r w:rsidRPr="00473CA3">
        <w:rPr>
          <w:rFonts w:eastAsia="Times New Roman" w:cs="Times New Roman"/>
          <w:color w:val="000000"/>
          <w:sz w:val="28"/>
          <w:szCs w:val="26"/>
        </w:rPr>
        <w:t>Rizikų valdymo veiksmai</w:t>
      </w:r>
      <w:bookmarkEnd w:id="159"/>
      <w:bookmarkEnd w:id="160"/>
      <w:bookmarkEnd w:id="161"/>
    </w:p>
    <w:p w14:paraId="76159B0E" w14:textId="4847E9AB"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Visada egzistuoja tam tikros rizikos, keliančios grėsmę projekto įgyvendinimui planuojama apimtimi ir terminais. Projekto rizikos apibūdinimas ir jų mažinimo priemonės pateikiamos 6.9 lentelėje.</w:t>
      </w:r>
    </w:p>
    <w:p w14:paraId="35EA5D5A" w14:textId="77777777" w:rsidR="00473CA3" w:rsidRPr="00473CA3" w:rsidRDefault="00473CA3" w:rsidP="00473CA3">
      <w:pPr>
        <w:tabs>
          <w:tab w:val="left" w:pos="1260"/>
        </w:tabs>
        <w:spacing w:before="240" w:after="120"/>
        <w:ind w:left="360"/>
        <w:contextualSpacing/>
        <w:jc w:val="center"/>
        <w:rPr>
          <w:rFonts w:eastAsia="Calibri" w:cs="Times New Roman"/>
          <w:i/>
        </w:rPr>
      </w:pPr>
      <w:r w:rsidRPr="00473CA3">
        <w:rPr>
          <w:rFonts w:eastAsia="Calibri" w:cs="Times New Roman"/>
          <w:i/>
        </w:rPr>
        <w:t>6.9. lentelė. Projekto rizikos ir jų valdymas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36"/>
        <w:gridCol w:w="7418"/>
      </w:tblGrid>
      <w:tr w:rsidR="00473CA3" w:rsidRPr="00473CA3" w14:paraId="7EF9C154" w14:textId="77777777" w:rsidTr="00473CA3">
        <w:tc>
          <w:tcPr>
            <w:tcW w:w="1236" w:type="pct"/>
            <w:shd w:val="clear" w:color="auto" w:fill="CCCCCC"/>
          </w:tcPr>
          <w:p w14:paraId="7B0C0382" w14:textId="77777777" w:rsidR="00473CA3" w:rsidRPr="00473CA3" w:rsidRDefault="00473CA3" w:rsidP="00473CA3">
            <w:pPr>
              <w:jc w:val="center"/>
              <w:rPr>
                <w:rFonts w:eastAsia="Calibri" w:cs="Times New Roman"/>
                <w:b/>
                <w:bCs/>
              </w:rPr>
            </w:pPr>
            <w:r w:rsidRPr="00473CA3">
              <w:rPr>
                <w:rFonts w:eastAsia="Calibri" w:cs="Times New Roman"/>
                <w:b/>
                <w:bCs/>
              </w:rPr>
              <w:t>Rizikos aprašymas</w:t>
            </w:r>
          </w:p>
        </w:tc>
        <w:tc>
          <w:tcPr>
            <w:tcW w:w="3764" w:type="pct"/>
            <w:shd w:val="clear" w:color="auto" w:fill="CCCCCC"/>
          </w:tcPr>
          <w:p w14:paraId="16EF8CD0" w14:textId="77777777" w:rsidR="00473CA3" w:rsidRPr="00473CA3" w:rsidRDefault="00473CA3" w:rsidP="00473CA3">
            <w:pPr>
              <w:jc w:val="center"/>
              <w:rPr>
                <w:rFonts w:eastAsia="Calibri" w:cs="Times New Roman"/>
                <w:b/>
                <w:bCs/>
              </w:rPr>
            </w:pPr>
            <w:r w:rsidRPr="00473CA3">
              <w:rPr>
                <w:rFonts w:eastAsia="Calibri" w:cs="Times New Roman"/>
                <w:b/>
                <w:bCs/>
              </w:rPr>
              <w:t>Rizikos valdymo priemonės / veiksmai</w:t>
            </w:r>
          </w:p>
        </w:tc>
      </w:tr>
      <w:tr w:rsidR="00473CA3" w:rsidRPr="00473CA3" w14:paraId="240A86A4" w14:textId="77777777" w:rsidTr="00473CA3">
        <w:tc>
          <w:tcPr>
            <w:tcW w:w="1236" w:type="pct"/>
          </w:tcPr>
          <w:p w14:paraId="4E7AB571" w14:textId="77777777" w:rsidR="00473CA3" w:rsidRPr="00473CA3" w:rsidRDefault="00473CA3" w:rsidP="00473CA3">
            <w:pPr>
              <w:tabs>
                <w:tab w:val="left" w:pos="3450"/>
              </w:tabs>
              <w:jc w:val="both"/>
              <w:rPr>
                <w:rFonts w:eastAsia="Calibri" w:cs="Times New Roman"/>
                <w:b/>
              </w:rPr>
            </w:pPr>
            <w:r w:rsidRPr="00473CA3">
              <w:rPr>
                <w:rFonts w:eastAsia="Calibri" w:cs="Times New Roman"/>
                <w:b/>
              </w:rPr>
              <w:t>Politinė rizika</w:t>
            </w:r>
          </w:p>
          <w:p w14:paraId="548F88B1" w14:textId="77777777" w:rsidR="00473CA3" w:rsidRPr="00473CA3" w:rsidRDefault="00473CA3" w:rsidP="00473CA3">
            <w:pPr>
              <w:tabs>
                <w:tab w:val="left" w:pos="3450"/>
              </w:tabs>
              <w:jc w:val="both"/>
              <w:rPr>
                <w:rFonts w:eastAsia="Calibri" w:cs="Times New Roman"/>
              </w:rPr>
            </w:pPr>
            <w:r w:rsidRPr="00473CA3">
              <w:rPr>
                <w:rFonts w:eastAsia="Calibri" w:cs="Times New Roman"/>
              </w:rPr>
              <w:t>Ši rizika gali atsirasti dėl nepalankių savivaldybės sprendimų</w:t>
            </w:r>
          </w:p>
        </w:tc>
        <w:tc>
          <w:tcPr>
            <w:tcW w:w="3764" w:type="pct"/>
          </w:tcPr>
          <w:p w14:paraId="217BC392" w14:textId="77777777" w:rsidR="00473CA3" w:rsidRPr="00473CA3" w:rsidRDefault="00473CA3" w:rsidP="00473CA3">
            <w:pPr>
              <w:jc w:val="both"/>
              <w:rPr>
                <w:rFonts w:eastAsia="Calibri" w:cs="Times New Roman"/>
                <w:highlight w:val="yellow"/>
              </w:rPr>
            </w:pPr>
            <w:r w:rsidRPr="00473CA3">
              <w:rPr>
                <w:rFonts w:eastAsia="Calibri" w:cs="Times New Roman"/>
              </w:rPr>
              <w:t xml:space="preserve">Politinė projekto rizika yra susijusi su projektą vertinančių institucijų nepalankiais sprendimais projekto atžvilgiu. Šiai rizikai mažinti bus siekiama tiksliai įvardinti problemas, tikslinių grupių poreikius, projekto atitikimą teisės aktams, atrankos kriterijams, parodyti, kaip projekto metu bus sprendžiamos susidariusios problemos bei užkertamas kelias kitų problemų atsiradimui, kokie bus pasiekimai, rezultatai bei sukuriama pridėtinė vertė. </w:t>
            </w:r>
          </w:p>
        </w:tc>
      </w:tr>
      <w:tr w:rsidR="00473CA3" w:rsidRPr="00473CA3" w14:paraId="3008BD0B" w14:textId="77777777" w:rsidTr="00473CA3">
        <w:tc>
          <w:tcPr>
            <w:tcW w:w="1236" w:type="pct"/>
          </w:tcPr>
          <w:p w14:paraId="42DC09CF" w14:textId="77777777" w:rsidR="00473CA3" w:rsidRPr="00473CA3" w:rsidRDefault="00473CA3" w:rsidP="00473CA3">
            <w:pPr>
              <w:tabs>
                <w:tab w:val="left" w:pos="3450"/>
              </w:tabs>
              <w:jc w:val="both"/>
              <w:rPr>
                <w:rFonts w:eastAsia="Calibri" w:cs="Times New Roman"/>
                <w:b/>
              </w:rPr>
            </w:pPr>
            <w:r w:rsidRPr="00473CA3">
              <w:rPr>
                <w:rFonts w:eastAsia="Calibri" w:cs="Times New Roman"/>
                <w:b/>
              </w:rPr>
              <w:t>Socialinė rizika</w:t>
            </w:r>
          </w:p>
          <w:p w14:paraId="0E7127F0" w14:textId="77777777" w:rsidR="00473CA3" w:rsidRPr="00473CA3" w:rsidRDefault="00473CA3" w:rsidP="00473CA3">
            <w:pPr>
              <w:tabs>
                <w:tab w:val="left" w:pos="3450"/>
              </w:tabs>
              <w:jc w:val="both"/>
              <w:rPr>
                <w:rFonts w:eastAsia="Calibri" w:cs="Times New Roman"/>
                <w:highlight w:val="yellow"/>
              </w:rPr>
            </w:pPr>
            <w:r w:rsidRPr="00473CA3">
              <w:rPr>
                <w:rFonts w:eastAsia="Calibri" w:cs="Times New Roman"/>
              </w:rPr>
              <w:t>Rizika suprantama kaip projekto rezultatų poveikis tikslinėms grupėms</w:t>
            </w:r>
          </w:p>
        </w:tc>
        <w:tc>
          <w:tcPr>
            <w:tcW w:w="3764" w:type="pct"/>
          </w:tcPr>
          <w:p w14:paraId="2615DE95" w14:textId="2F878FD5" w:rsidR="00473CA3" w:rsidRPr="00473CA3" w:rsidRDefault="00473CA3" w:rsidP="00473CA3">
            <w:pPr>
              <w:jc w:val="both"/>
              <w:rPr>
                <w:rFonts w:eastAsia="Calibri" w:cs="Times New Roman"/>
                <w:highlight w:val="yellow"/>
              </w:rPr>
            </w:pPr>
            <w:r w:rsidRPr="00473CA3">
              <w:rPr>
                <w:rFonts w:eastAsia="Calibri" w:cs="Times New Roman"/>
              </w:rPr>
              <w:t>Socialinę projekto riziką sudaro galimas neigiamas visuomenės ir vietos gyventojų požiūris į įgyvendinamą projektą ir jo metu pasiektus rezultatus. Norint sumažinti šią riziką, reikia tinkamai informuoti visuomenę apie vykdomą projektą ir jo teikiamą naudą. Tuo tikslu bus pristat</w:t>
            </w:r>
            <w:r w:rsidR="00E5098B">
              <w:rPr>
                <w:rFonts w:eastAsia="Calibri" w:cs="Times New Roman"/>
              </w:rPr>
              <w:t>omas</w:t>
            </w:r>
            <w:r w:rsidRPr="00473CA3">
              <w:rPr>
                <w:rFonts w:eastAsia="Calibri" w:cs="Times New Roman"/>
              </w:rPr>
              <w:t xml:space="preserve"> vykdom</w:t>
            </w:r>
            <w:r w:rsidR="00E5098B">
              <w:rPr>
                <w:rFonts w:eastAsia="Calibri" w:cs="Times New Roman"/>
              </w:rPr>
              <w:t>as</w:t>
            </w:r>
            <w:r w:rsidRPr="00473CA3">
              <w:rPr>
                <w:rFonts w:eastAsia="Calibri" w:cs="Times New Roman"/>
              </w:rPr>
              <w:t xml:space="preserve"> projekt</w:t>
            </w:r>
            <w:r w:rsidR="00E5098B">
              <w:rPr>
                <w:rFonts w:eastAsia="Calibri" w:cs="Times New Roman"/>
              </w:rPr>
              <w:t>as</w:t>
            </w:r>
            <w:r w:rsidRPr="00473CA3">
              <w:rPr>
                <w:rFonts w:eastAsia="Calibri" w:cs="Times New Roman"/>
              </w:rPr>
              <w:t>, jo veikl</w:t>
            </w:r>
            <w:r w:rsidR="00E5098B">
              <w:rPr>
                <w:rFonts w:eastAsia="Calibri" w:cs="Times New Roman"/>
              </w:rPr>
              <w:t>o</w:t>
            </w:r>
            <w:r w:rsidRPr="00473CA3">
              <w:rPr>
                <w:rFonts w:eastAsia="Calibri" w:cs="Times New Roman"/>
              </w:rPr>
              <w:t>, projekto teikiam</w:t>
            </w:r>
            <w:r w:rsidR="00E5098B">
              <w:rPr>
                <w:rFonts w:eastAsia="Calibri" w:cs="Times New Roman"/>
              </w:rPr>
              <w:t>a</w:t>
            </w:r>
            <w:r w:rsidRPr="00473CA3">
              <w:rPr>
                <w:rFonts w:eastAsia="Calibri" w:cs="Times New Roman"/>
              </w:rPr>
              <w:t xml:space="preserve"> naud</w:t>
            </w:r>
            <w:r w:rsidR="00E5098B">
              <w:rPr>
                <w:rFonts w:eastAsia="Calibri" w:cs="Times New Roman"/>
              </w:rPr>
              <w:t>a</w:t>
            </w:r>
            <w:r w:rsidRPr="00473CA3">
              <w:rPr>
                <w:rFonts w:eastAsia="Calibri" w:cs="Times New Roman"/>
              </w:rPr>
              <w:t>, ger</w:t>
            </w:r>
            <w:r w:rsidR="00E5098B">
              <w:rPr>
                <w:rFonts w:eastAsia="Calibri" w:cs="Times New Roman"/>
              </w:rPr>
              <w:t>o</w:t>
            </w:r>
            <w:r w:rsidRPr="00473CA3">
              <w:rPr>
                <w:rFonts w:eastAsia="Calibri" w:cs="Times New Roman"/>
              </w:rPr>
              <w:t>j</w:t>
            </w:r>
            <w:r w:rsidR="00E5098B">
              <w:rPr>
                <w:rFonts w:eastAsia="Calibri" w:cs="Times New Roman"/>
              </w:rPr>
              <w:t>i</w:t>
            </w:r>
            <w:r w:rsidRPr="00473CA3">
              <w:rPr>
                <w:rFonts w:eastAsia="Calibri" w:cs="Times New Roman"/>
              </w:rPr>
              <w:t xml:space="preserve"> patirt</w:t>
            </w:r>
            <w:r w:rsidR="00E5098B">
              <w:rPr>
                <w:rFonts w:eastAsia="Calibri" w:cs="Times New Roman"/>
              </w:rPr>
              <w:t>is</w:t>
            </w:r>
            <w:r w:rsidRPr="00473CA3">
              <w:rPr>
                <w:rFonts w:eastAsia="Calibri" w:cs="Times New Roman"/>
              </w:rPr>
              <w:t xml:space="preserve"> ir rezultat</w:t>
            </w:r>
            <w:r w:rsidR="00E5098B">
              <w:rPr>
                <w:rFonts w:eastAsia="Calibri" w:cs="Times New Roman"/>
              </w:rPr>
              <w:t>ai</w:t>
            </w:r>
            <w:r w:rsidRPr="00473CA3">
              <w:rPr>
                <w:rFonts w:eastAsia="Calibri" w:cs="Times New Roman"/>
              </w:rPr>
              <w:t xml:space="preserve"> tikslinėms grupėms ir visuomenei. Kadangi projekto metu bus pagerinta Jurbarko </w:t>
            </w:r>
            <w:r w:rsidR="00E5098B">
              <w:rPr>
                <w:rFonts w:eastAsia="Calibri" w:cs="Times New Roman"/>
              </w:rPr>
              <w:t>mokyklos „Ąžuoliukas“ aplinkos</w:t>
            </w:r>
            <w:r w:rsidRPr="00473CA3">
              <w:rPr>
                <w:rFonts w:eastAsia="Calibri" w:cs="Times New Roman"/>
              </w:rPr>
              <w:t xml:space="preserve"> kokybė, neigiamas visuomenės požiūris į įgyvendinamą projektą mažai tikėtinas.</w:t>
            </w:r>
          </w:p>
        </w:tc>
      </w:tr>
      <w:tr w:rsidR="00473CA3" w:rsidRPr="00473CA3" w14:paraId="29F38C34" w14:textId="77777777" w:rsidTr="00473CA3">
        <w:tc>
          <w:tcPr>
            <w:tcW w:w="1236" w:type="pct"/>
          </w:tcPr>
          <w:p w14:paraId="5A490A57" w14:textId="77777777" w:rsidR="00473CA3" w:rsidRPr="00473CA3" w:rsidRDefault="00473CA3" w:rsidP="00473CA3">
            <w:pPr>
              <w:tabs>
                <w:tab w:val="left" w:pos="3450"/>
              </w:tabs>
              <w:jc w:val="both"/>
              <w:rPr>
                <w:rFonts w:eastAsia="Calibri" w:cs="Times New Roman"/>
                <w:b/>
              </w:rPr>
            </w:pPr>
            <w:r w:rsidRPr="00473CA3">
              <w:rPr>
                <w:rFonts w:eastAsia="Calibri" w:cs="Times New Roman"/>
                <w:b/>
              </w:rPr>
              <w:t>Finansinė rizika</w:t>
            </w:r>
          </w:p>
          <w:p w14:paraId="3F1E800D" w14:textId="77777777" w:rsidR="00473CA3" w:rsidRPr="00473CA3" w:rsidRDefault="00473CA3" w:rsidP="00473CA3">
            <w:pPr>
              <w:tabs>
                <w:tab w:val="left" w:pos="3450"/>
              </w:tabs>
              <w:jc w:val="both"/>
              <w:rPr>
                <w:rFonts w:eastAsia="Calibri" w:cs="Times New Roman"/>
                <w:highlight w:val="yellow"/>
              </w:rPr>
            </w:pPr>
            <w:r w:rsidRPr="00473CA3">
              <w:rPr>
                <w:rFonts w:eastAsia="Calibri" w:cs="Times New Roman"/>
              </w:rPr>
              <w:t xml:space="preserve">Egzistuoja rizika, kad projektui skiriamos paramos suma gali </w:t>
            </w:r>
            <w:r w:rsidRPr="00473CA3">
              <w:rPr>
                <w:rFonts w:eastAsia="Calibri" w:cs="Times New Roman"/>
              </w:rPr>
              <w:lastRenderedPageBreak/>
              <w:t>būti mažesnė nei numatyta projekte.</w:t>
            </w:r>
          </w:p>
        </w:tc>
        <w:tc>
          <w:tcPr>
            <w:tcW w:w="3764" w:type="pct"/>
          </w:tcPr>
          <w:p w14:paraId="10234167" w14:textId="77777777" w:rsidR="00473CA3" w:rsidRPr="00473CA3" w:rsidRDefault="00473CA3" w:rsidP="00473CA3">
            <w:pPr>
              <w:jc w:val="both"/>
              <w:rPr>
                <w:rFonts w:eastAsia="Calibri" w:cs="Times New Roman"/>
              </w:rPr>
            </w:pPr>
            <w:r w:rsidRPr="00473CA3">
              <w:rPr>
                <w:rFonts w:eastAsia="Calibri" w:cs="Times New Roman"/>
              </w:rPr>
              <w:lastRenderedPageBreak/>
              <w:t>Šią projekto riziką galima valdyti, logiškai pagrindžiant projekto išlaidas, tinkamai sudarant projekto biudžetą ir pateikiant visus dokumentus, nustatytus taisyklėse</w:t>
            </w:r>
            <w:r w:rsidRPr="00473CA3">
              <w:rPr>
                <w:rFonts w:eastAsia="Calibri" w:cs="Times New Roman"/>
                <w:caps/>
              </w:rPr>
              <w:t>.</w:t>
            </w:r>
            <w:r w:rsidRPr="00473CA3">
              <w:rPr>
                <w:rFonts w:eastAsia="Calibri" w:cs="Times New Roman"/>
              </w:rPr>
              <w:t xml:space="preserve"> </w:t>
            </w:r>
          </w:p>
          <w:p w14:paraId="3390B541" w14:textId="77777777" w:rsidR="00473CA3" w:rsidRPr="00473CA3" w:rsidRDefault="00473CA3" w:rsidP="00473CA3">
            <w:pPr>
              <w:jc w:val="both"/>
              <w:rPr>
                <w:rFonts w:eastAsia="Calibri" w:cs="Times New Roman"/>
              </w:rPr>
            </w:pPr>
            <w:r w:rsidRPr="00473CA3">
              <w:rPr>
                <w:rFonts w:eastAsia="Calibri" w:cs="Times New Roman"/>
              </w:rPr>
              <w:t xml:space="preserve">Jei projektui būtų skirta mažesnė paramos suma, būtų svarstoma galimybė </w:t>
            </w:r>
            <w:r w:rsidRPr="00473CA3">
              <w:rPr>
                <w:rFonts w:eastAsia="Calibri" w:cs="Times New Roman"/>
              </w:rPr>
              <w:lastRenderedPageBreak/>
              <w:t>arba sumažinti projekto apimtis, arba neskirtą paramos sumą finansuoti iš savivaldybės lėšų ar kitų finansavimo šaltinių.</w:t>
            </w:r>
          </w:p>
          <w:p w14:paraId="5186583A" w14:textId="77777777" w:rsidR="00473CA3" w:rsidRPr="00473CA3" w:rsidRDefault="00473CA3" w:rsidP="00473CA3">
            <w:pPr>
              <w:jc w:val="both"/>
              <w:rPr>
                <w:rFonts w:eastAsia="Calibri" w:cs="Times New Roman"/>
                <w:caps/>
                <w:highlight w:val="yellow"/>
              </w:rPr>
            </w:pPr>
            <w:r w:rsidRPr="00473CA3">
              <w:rPr>
                <w:rFonts w:eastAsia="Calibri" w:cs="Times New Roman"/>
              </w:rPr>
              <w:t>Projekto metu gali pasireikšti ir lėšų trūkumas projekto vykdymo metu. Taip pat bus derinamos projekto finansavimo ir administravimo sutarties sąlygos, kuriose bus numatytas finansavimo būdas (pvz., bus prašoma numatyti avansą ar kt</w:t>
            </w:r>
            <w:r w:rsidRPr="00473CA3">
              <w:rPr>
                <w:rFonts w:eastAsia="Calibri" w:cs="Times New Roman"/>
                <w:caps/>
              </w:rPr>
              <w:t>.).</w:t>
            </w:r>
          </w:p>
        </w:tc>
      </w:tr>
      <w:tr w:rsidR="00473CA3" w:rsidRPr="00473CA3" w14:paraId="39591F8C" w14:textId="77777777" w:rsidTr="00473CA3">
        <w:trPr>
          <w:trHeight w:val="2949"/>
        </w:trPr>
        <w:tc>
          <w:tcPr>
            <w:tcW w:w="1236" w:type="pct"/>
          </w:tcPr>
          <w:p w14:paraId="7F566647" w14:textId="77777777" w:rsidR="00473CA3" w:rsidRPr="00473CA3" w:rsidRDefault="00473CA3" w:rsidP="00473CA3">
            <w:pPr>
              <w:tabs>
                <w:tab w:val="left" w:pos="3450"/>
              </w:tabs>
              <w:jc w:val="both"/>
              <w:rPr>
                <w:rFonts w:eastAsia="Calibri" w:cs="Times New Roman"/>
                <w:b/>
              </w:rPr>
            </w:pPr>
            <w:r w:rsidRPr="00473CA3">
              <w:rPr>
                <w:rFonts w:eastAsia="Calibri" w:cs="Times New Roman"/>
                <w:b/>
              </w:rPr>
              <w:lastRenderedPageBreak/>
              <w:t>Institucinė rizika</w:t>
            </w:r>
          </w:p>
          <w:p w14:paraId="309EA542" w14:textId="77777777" w:rsidR="00473CA3" w:rsidRPr="00473CA3" w:rsidRDefault="00473CA3" w:rsidP="00473CA3">
            <w:pPr>
              <w:tabs>
                <w:tab w:val="left" w:pos="3450"/>
              </w:tabs>
              <w:jc w:val="both"/>
              <w:rPr>
                <w:rFonts w:eastAsia="Calibri" w:cs="Times New Roman"/>
                <w:highlight w:val="yellow"/>
              </w:rPr>
            </w:pPr>
            <w:r w:rsidRPr="00473CA3">
              <w:rPr>
                <w:rFonts w:eastAsia="Calibri" w:cs="Times New Roman"/>
              </w:rPr>
              <w:t>Institucinė projekto rizika apibūdinama kaip sugebėjimas valdyti ir įgyvendinti projektą</w:t>
            </w:r>
          </w:p>
        </w:tc>
        <w:tc>
          <w:tcPr>
            <w:tcW w:w="3764" w:type="pct"/>
          </w:tcPr>
          <w:p w14:paraId="5136AB5E" w14:textId="77777777" w:rsidR="00473CA3" w:rsidRPr="00473CA3" w:rsidRDefault="00473CA3" w:rsidP="00473CA3">
            <w:pPr>
              <w:jc w:val="both"/>
              <w:rPr>
                <w:rFonts w:eastAsia="Calibri" w:cs="Times New Roman"/>
                <w:caps/>
                <w:highlight w:val="yellow"/>
              </w:rPr>
            </w:pPr>
            <w:r w:rsidRPr="00473CA3">
              <w:rPr>
                <w:rFonts w:eastAsia="Calibri" w:cs="Times New Roman"/>
              </w:rPr>
              <w:t>Jurbarko rajono savivaldybės administracijos darbuotojai turi patirties įgyvendinant projektus, todėl projekto administravimo funkcijas vykdys paskirti savivaldybės darbuotojai. Projekto įgyvendinimo metu dėl skirtingų priežasčių (išėjimas iš darbo, per didelis darbo krūvis ir kt.)</w:t>
            </w:r>
            <w:r w:rsidRPr="00473CA3">
              <w:rPr>
                <w:rFonts w:eastAsia="Calibri" w:cs="Times New Roman"/>
                <w:caps/>
              </w:rPr>
              <w:t xml:space="preserve"> </w:t>
            </w:r>
            <w:r w:rsidRPr="00473CA3">
              <w:rPr>
                <w:rFonts w:eastAsia="Calibri" w:cs="Times New Roman"/>
              </w:rPr>
              <w:t xml:space="preserve">gali keistis projekto administravimo personalas. Jurbarko rajono savivaldybės administracija, skirdama projekto vykdymo personalą, atsižvelgs į šiuos veiksnius, o projekto įgyvendinimo metu stebės veiksnius, galinčius turėti įtakos šios rizikos padarinių atsiradimui. </w:t>
            </w:r>
          </w:p>
        </w:tc>
      </w:tr>
      <w:tr w:rsidR="00473CA3" w:rsidRPr="00473CA3" w14:paraId="160B42E0" w14:textId="77777777" w:rsidTr="00473CA3">
        <w:tc>
          <w:tcPr>
            <w:tcW w:w="1236" w:type="pct"/>
          </w:tcPr>
          <w:p w14:paraId="2B1C1501" w14:textId="77777777" w:rsidR="00473CA3" w:rsidRPr="00473CA3" w:rsidRDefault="00473CA3" w:rsidP="00473CA3">
            <w:pPr>
              <w:tabs>
                <w:tab w:val="left" w:pos="3450"/>
              </w:tabs>
              <w:jc w:val="both"/>
              <w:rPr>
                <w:rFonts w:eastAsia="Calibri" w:cs="Times New Roman"/>
                <w:b/>
              </w:rPr>
            </w:pPr>
            <w:r w:rsidRPr="00473CA3">
              <w:rPr>
                <w:rFonts w:eastAsia="Calibri" w:cs="Times New Roman"/>
                <w:b/>
              </w:rPr>
              <w:t>Technologinė rizika</w:t>
            </w:r>
          </w:p>
          <w:p w14:paraId="6F5E845A" w14:textId="77777777" w:rsidR="00473CA3" w:rsidRPr="00473CA3" w:rsidRDefault="00473CA3" w:rsidP="00473CA3">
            <w:pPr>
              <w:tabs>
                <w:tab w:val="left" w:pos="3450"/>
              </w:tabs>
              <w:jc w:val="both"/>
              <w:rPr>
                <w:rFonts w:eastAsia="Calibri" w:cs="Times New Roman"/>
                <w:highlight w:val="yellow"/>
              </w:rPr>
            </w:pPr>
            <w:r w:rsidRPr="00473CA3">
              <w:rPr>
                <w:rFonts w:eastAsia="Calibri" w:cs="Times New Roman"/>
              </w:rPr>
              <w:t>Atnaujinimo darbų ir paslaugų nekokybiškas atlikimas ar atlikimas ne laiku</w:t>
            </w:r>
          </w:p>
        </w:tc>
        <w:tc>
          <w:tcPr>
            <w:tcW w:w="3764" w:type="pct"/>
          </w:tcPr>
          <w:p w14:paraId="18086B5B" w14:textId="77777777" w:rsidR="00473CA3" w:rsidRPr="00473CA3" w:rsidRDefault="00473CA3" w:rsidP="00473CA3">
            <w:pPr>
              <w:tabs>
                <w:tab w:val="left" w:pos="3450"/>
              </w:tabs>
              <w:jc w:val="both"/>
              <w:rPr>
                <w:rFonts w:eastAsia="Calibri" w:cs="Times New Roman"/>
                <w:highlight w:val="yellow"/>
              </w:rPr>
            </w:pPr>
            <w:r w:rsidRPr="00473CA3">
              <w:rPr>
                <w:rFonts w:eastAsia="Calibri" w:cs="Times New Roman"/>
              </w:rPr>
              <w:t xml:space="preserve">Parenkant rangos darbus atliksiančią įmonę (rangovą), didelis dėmesys bus skiriamas jos atliktų darbų įvertinimui. Atliekamų darbų kokybės reikalavimai bei darbų įvykdymo terminai bus nustatyti sutartyje. Už šių sąlygų nesilaikymą bus numatytos sankcijos. </w:t>
            </w:r>
            <w:r w:rsidRPr="00473CA3">
              <w:rPr>
                <w:rFonts w:eastAsia="Calibri" w:cs="Times New Roman"/>
                <w:kern w:val="36"/>
              </w:rPr>
              <w:t xml:space="preserve">Ši rizika bus mažinama parengus techninius projektus, vykdant techninių projektų ekspertizę, projektų vykdymo priežiūrą bei techninę priežiūrą. </w:t>
            </w:r>
          </w:p>
        </w:tc>
      </w:tr>
    </w:tbl>
    <w:p w14:paraId="4911436C"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Šaltinis: sudaryta autorių pagal turimus duomenis</w:t>
      </w:r>
    </w:p>
    <w:p w14:paraId="36545AFB" w14:textId="77777777" w:rsidR="00473CA3" w:rsidRPr="00473CA3" w:rsidRDefault="00473CA3" w:rsidP="00473CA3">
      <w:pPr>
        <w:jc w:val="both"/>
        <w:rPr>
          <w:rFonts w:eastAsia="Calibri" w:cs="Times New Roman"/>
          <w:b/>
          <w:u w:val="single"/>
        </w:rPr>
      </w:pPr>
    </w:p>
    <w:p w14:paraId="5D33135E" w14:textId="305458BF" w:rsidR="00473CA3" w:rsidRPr="00473CA3" w:rsidRDefault="002A753D" w:rsidP="00473CA3">
      <w:pPr>
        <w:ind w:firstLine="450"/>
        <w:jc w:val="both"/>
        <w:rPr>
          <w:rFonts w:eastAsia="Calibri" w:cs="Times New Roman"/>
        </w:rPr>
      </w:pPr>
      <w:r w:rsidRPr="002A753D">
        <w:rPr>
          <w:rFonts w:eastAsia="Calibri" w:cs="Times New Roman"/>
          <w:b/>
        </w:rPr>
        <w:tab/>
      </w:r>
      <w:r w:rsidR="00473CA3" w:rsidRPr="00473CA3">
        <w:rPr>
          <w:rFonts w:eastAsia="Calibri" w:cs="Times New Roman"/>
          <w:b/>
          <w:u w:val="single"/>
        </w:rPr>
        <w:t>Išvados.</w:t>
      </w:r>
      <w:r w:rsidR="00473CA3" w:rsidRPr="00473CA3">
        <w:rPr>
          <w:rFonts w:eastAsia="Calibri" w:cs="Times New Roman"/>
        </w:rPr>
        <w:t xml:space="preserve"> Didžiausios projekto įgyvendinimo rizikos yra ekonominė bei technologinė, kurias valdyti yra sunkiausia. Šių rizikos veiksnių atsiradimas gali turėti įtakos projekto įgyvendinimo trukmei, kokybei, apimčiai. Rengiant projektą, buvo numatytos šias rizikas mažinančios priemonės, kurios galėtų iš dalies sumažinti ar visiškai panaikinti rizikų atsiradimo tikimybę.</w:t>
      </w:r>
    </w:p>
    <w:p w14:paraId="0B7AE23B" w14:textId="77777777" w:rsidR="00473CA3" w:rsidRPr="00473CA3" w:rsidRDefault="00473CA3" w:rsidP="00473CA3">
      <w:pPr>
        <w:jc w:val="both"/>
        <w:rPr>
          <w:rFonts w:eastAsia="Times New Roman" w:cs="Times New Roman"/>
          <w:b/>
          <w:color w:val="000000"/>
          <w:szCs w:val="24"/>
          <w:lang w:eastAsia="lt-LT"/>
        </w:rPr>
      </w:pPr>
    </w:p>
    <w:p w14:paraId="0445A630" w14:textId="77777777" w:rsidR="00473CA3" w:rsidRPr="00473CA3" w:rsidRDefault="00473CA3" w:rsidP="000163B0">
      <w:pPr>
        <w:keepNext/>
        <w:keepLines/>
        <w:pageBreakBefore/>
        <w:numPr>
          <w:ilvl w:val="0"/>
          <w:numId w:val="17"/>
        </w:numPr>
        <w:spacing w:before="240"/>
        <w:jc w:val="both"/>
        <w:outlineLvl w:val="0"/>
        <w:rPr>
          <w:rFonts w:eastAsia="Times New Roman" w:cs="Times New Roman"/>
          <w:caps/>
          <w:color w:val="000000"/>
          <w:sz w:val="32"/>
          <w:szCs w:val="32"/>
        </w:rPr>
      </w:pPr>
      <w:bookmarkStart w:id="162" w:name="_Toc500403255"/>
      <w:bookmarkStart w:id="163" w:name="_Toc503524113"/>
      <w:bookmarkStart w:id="164" w:name="_Toc505179786"/>
      <w:r w:rsidRPr="00473CA3">
        <w:rPr>
          <w:rFonts w:eastAsia="Times New Roman" w:cs="Times New Roman"/>
          <w:caps/>
          <w:color w:val="000000"/>
          <w:sz w:val="32"/>
          <w:szCs w:val="32"/>
        </w:rPr>
        <w:lastRenderedPageBreak/>
        <w:t>PROJEKTO VYKDYMO PLANAS</w:t>
      </w:r>
      <w:bookmarkEnd w:id="162"/>
      <w:bookmarkEnd w:id="163"/>
      <w:bookmarkEnd w:id="164"/>
    </w:p>
    <w:p w14:paraId="7F052E1D" w14:textId="77777777" w:rsidR="00473CA3" w:rsidRPr="00473CA3" w:rsidRDefault="00473CA3" w:rsidP="00473CA3">
      <w:pPr>
        <w:jc w:val="both"/>
        <w:rPr>
          <w:rFonts w:eastAsia="Calibri" w:cs="Times New Roman"/>
        </w:rPr>
      </w:pPr>
    </w:p>
    <w:p w14:paraId="04C714F6" w14:textId="77777777" w:rsidR="00473CA3" w:rsidRPr="00473CA3" w:rsidRDefault="00473CA3" w:rsidP="000163B0">
      <w:pPr>
        <w:keepNext/>
        <w:keepLines/>
        <w:numPr>
          <w:ilvl w:val="1"/>
          <w:numId w:val="12"/>
        </w:numPr>
        <w:spacing w:after="120"/>
        <w:jc w:val="both"/>
        <w:outlineLvl w:val="1"/>
        <w:rPr>
          <w:rFonts w:eastAsia="Times New Roman" w:cs="Times New Roman"/>
          <w:color w:val="000000"/>
          <w:sz w:val="28"/>
          <w:szCs w:val="26"/>
        </w:rPr>
      </w:pPr>
      <w:bookmarkStart w:id="165" w:name="_Toc500403256"/>
      <w:bookmarkStart w:id="166" w:name="_Toc503524114"/>
      <w:bookmarkStart w:id="167" w:name="_Toc505179787"/>
      <w:r w:rsidRPr="00473CA3">
        <w:rPr>
          <w:rFonts w:eastAsia="Times New Roman" w:cs="Times New Roman"/>
          <w:color w:val="000000"/>
          <w:sz w:val="28"/>
          <w:szCs w:val="26"/>
        </w:rPr>
        <w:t>Projekto trukmė ir etapai</w:t>
      </w:r>
      <w:bookmarkEnd w:id="165"/>
      <w:bookmarkEnd w:id="166"/>
      <w:bookmarkEnd w:id="167"/>
    </w:p>
    <w:p w14:paraId="647BCFBF" w14:textId="1EF943B0"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Projektą, nuo finansavimo sutarties pasirašymo, planuojama įgyvendinti per </w:t>
      </w:r>
      <w:r w:rsidR="00E5098B">
        <w:rPr>
          <w:rFonts w:eastAsia="Calibri" w:cs="Times New Roman"/>
        </w:rPr>
        <w:t>12</w:t>
      </w:r>
      <w:r w:rsidR="00473CA3" w:rsidRPr="00473CA3">
        <w:rPr>
          <w:rFonts w:eastAsia="Calibri" w:cs="Times New Roman"/>
        </w:rPr>
        <w:t xml:space="preserve"> mėnesi</w:t>
      </w:r>
      <w:r w:rsidR="00E5098B">
        <w:rPr>
          <w:rFonts w:eastAsia="Calibri" w:cs="Times New Roman"/>
        </w:rPr>
        <w:t>ų</w:t>
      </w:r>
      <w:r w:rsidR="00473CA3" w:rsidRPr="00473CA3">
        <w:rPr>
          <w:rFonts w:eastAsia="Calibri" w:cs="Times New Roman"/>
        </w:rPr>
        <w:t>, tiek laiko užtenka, kad projektas būtų pilnai įvykdytas. Į skirtingus etapus projekto dalinti neplanuojama, todėl viskas bus įgyvendinta vienu etapu</w:t>
      </w:r>
      <w:bookmarkStart w:id="168" w:name="_Hlk500319109"/>
      <w:r w:rsidR="00473CA3" w:rsidRPr="00473CA3">
        <w:rPr>
          <w:rFonts w:eastAsia="Calibri" w:cs="Times New Roman"/>
        </w:rPr>
        <w:t>. Projektui pradėta ruoštis 201</w:t>
      </w:r>
      <w:r w:rsidR="00E5098B">
        <w:rPr>
          <w:rFonts w:eastAsia="Calibri" w:cs="Times New Roman"/>
        </w:rPr>
        <w:t>8</w:t>
      </w:r>
      <w:r w:rsidR="00473CA3" w:rsidRPr="00473CA3">
        <w:rPr>
          <w:rFonts w:eastAsia="Calibri" w:cs="Times New Roman"/>
        </w:rPr>
        <w:t xml:space="preserve"> metų </w:t>
      </w:r>
      <w:r w:rsidR="00E5098B">
        <w:rPr>
          <w:rFonts w:eastAsia="Calibri" w:cs="Times New Roman"/>
        </w:rPr>
        <w:t>vasario</w:t>
      </w:r>
      <w:r w:rsidR="00473CA3" w:rsidRPr="00473CA3">
        <w:rPr>
          <w:rFonts w:eastAsia="Calibri" w:cs="Times New Roman"/>
        </w:rPr>
        <w:t xml:space="preserve"> mėn., o įgyvendinimo pradžia numatoma nuo 2018 metų </w:t>
      </w:r>
      <w:r w:rsidR="00E5098B">
        <w:rPr>
          <w:rFonts w:eastAsia="Calibri" w:cs="Times New Roman"/>
        </w:rPr>
        <w:t>liepos</w:t>
      </w:r>
      <w:r w:rsidR="00473CA3" w:rsidRPr="00473CA3">
        <w:rPr>
          <w:rFonts w:eastAsia="Calibri" w:cs="Times New Roman"/>
        </w:rPr>
        <w:t xml:space="preserve"> mėnesio. </w:t>
      </w:r>
      <w:bookmarkEnd w:id="168"/>
      <w:r w:rsidR="00473CA3" w:rsidRPr="00473CA3">
        <w:rPr>
          <w:rFonts w:eastAsia="Calibri" w:cs="Times New Roman"/>
        </w:rPr>
        <w:t>Numatoma pabaiga – iki 20</w:t>
      </w:r>
      <w:r w:rsidR="00E5098B">
        <w:rPr>
          <w:rFonts w:eastAsia="Calibri" w:cs="Times New Roman"/>
        </w:rPr>
        <w:t>19</w:t>
      </w:r>
      <w:r w:rsidR="00473CA3" w:rsidRPr="00473CA3">
        <w:rPr>
          <w:rFonts w:eastAsia="Calibri" w:cs="Times New Roman"/>
        </w:rPr>
        <w:t xml:space="preserve"> metų birželio mėn. Visa projekto trukmė gali šiek tiek kisti priklausomai nuo dokumentų įvertinimo ir pasirašymo datos.</w:t>
      </w:r>
    </w:p>
    <w:p w14:paraId="7CDDBCEE" w14:textId="77777777" w:rsidR="00473CA3" w:rsidRPr="00473CA3" w:rsidRDefault="00473CA3" w:rsidP="00473CA3">
      <w:pPr>
        <w:ind w:firstLine="1298"/>
        <w:jc w:val="both"/>
        <w:rPr>
          <w:rFonts w:eastAsia="Calibri" w:cs="Times New Roman"/>
        </w:rPr>
      </w:pPr>
    </w:p>
    <w:p w14:paraId="61A601E7" w14:textId="77777777" w:rsidR="00473CA3" w:rsidRPr="00473CA3" w:rsidRDefault="00473CA3" w:rsidP="00473CA3">
      <w:pPr>
        <w:ind w:firstLine="1298"/>
        <w:jc w:val="center"/>
        <w:rPr>
          <w:rFonts w:eastAsia="Calibri" w:cs="Times New Roman"/>
          <w:i/>
        </w:rPr>
      </w:pPr>
      <w:r w:rsidRPr="00473CA3">
        <w:rPr>
          <w:rFonts w:eastAsia="Calibri" w:cs="Times New Roman"/>
          <w:i/>
        </w:rPr>
        <w:t>7.1. lentelė. Projekto įgyvendinimo planas</w:t>
      </w:r>
    </w:p>
    <w:tbl>
      <w:tblPr>
        <w:tblW w:w="4919" w:type="pct"/>
        <w:tblInd w:w="-294" w:type="dxa"/>
        <w:tblLook w:val="04A0" w:firstRow="1" w:lastRow="0" w:firstColumn="1" w:lastColumn="0" w:noHBand="0" w:noVBand="1"/>
      </w:tblPr>
      <w:tblGrid>
        <w:gridCol w:w="756"/>
        <w:gridCol w:w="4481"/>
        <w:gridCol w:w="351"/>
        <w:gridCol w:w="351"/>
        <w:gridCol w:w="351"/>
        <w:gridCol w:w="351"/>
        <w:gridCol w:w="351"/>
        <w:gridCol w:w="351"/>
        <w:gridCol w:w="351"/>
        <w:gridCol w:w="353"/>
        <w:gridCol w:w="353"/>
        <w:gridCol w:w="428"/>
        <w:gridCol w:w="428"/>
        <w:gridCol w:w="428"/>
        <w:gridCol w:w="10"/>
      </w:tblGrid>
      <w:tr w:rsidR="00E5098B" w:rsidRPr="00473CA3" w14:paraId="693E4219" w14:textId="77777777" w:rsidTr="005B4E09">
        <w:trPr>
          <w:trHeight w:val="306"/>
        </w:trPr>
        <w:tc>
          <w:tcPr>
            <w:tcW w:w="390" w:type="pct"/>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38A3D61B" w14:textId="77777777" w:rsidR="00E5098B" w:rsidRPr="00473CA3" w:rsidRDefault="00E5098B" w:rsidP="00473CA3">
            <w:pPr>
              <w:spacing w:line="240" w:lineRule="auto"/>
              <w:jc w:val="both"/>
              <w:rPr>
                <w:rFonts w:eastAsia="Times New Roman" w:cs="Times New Roman"/>
                <w:b/>
                <w:bCs/>
                <w:color w:val="000000"/>
                <w:sz w:val="12"/>
                <w:szCs w:val="16"/>
                <w:lang w:eastAsia="lt-LT"/>
              </w:rPr>
            </w:pPr>
            <w:r w:rsidRPr="00473CA3">
              <w:rPr>
                <w:rFonts w:eastAsia="Times New Roman" w:cs="Times New Roman"/>
                <w:b/>
                <w:bCs/>
                <w:color w:val="000000"/>
                <w:sz w:val="12"/>
                <w:szCs w:val="16"/>
                <w:lang w:eastAsia="lt-LT"/>
              </w:rPr>
              <w:t>Eil. Nr.</w:t>
            </w:r>
          </w:p>
        </w:tc>
        <w:tc>
          <w:tcPr>
            <w:tcW w:w="2311" w:type="pct"/>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0059A5D3" w14:textId="77777777" w:rsidR="00E5098B" w:rsidRPr="00473CA3" w:rsidRDefault="00E5098B" w:rsidP="00473CA3">
            <w:pPr>
              <w:spacing w:line="240" w:lineRule="auto"/>
              <w:jc w:val="center"/>
              <w:rPr>
                <w:rFonts w:eastAsia="Times New Roman" w:cs="Times New Roman"/>
                <w:b/>
                <w:bCs/>
                <w:color w:val="000000"/>
                <w:sz w:val="12"/>
                <w:szCs w:val="16"/>
                <w:lang w:eastAsia="lt-LT"/>
              </w:rPr>
            </w:pPr>
            <w:r w:rsidRPr="00473CA3">
              <w:rPr>
                <w:rFonts w:eastAsia="Times New Roman" w:cs="Times New Roman"/>
                <w:b/>
                <w:bCs/>
                <w:color w:val="000000"/>
                <w:sz w:val="12"/>
                <w:szCs w:val="16"/>
                <w:lang w:eastAsia="lt-LT"/>
              </w:rPr>
              <w:t>Veiklos/darbų pavadinimas</w:t>
            </w:r>
          </w:p>
        </w:tc>
        <w:tc>
          <w:tcPr>
            <w:tcW w:w="2299" w:type="pct"/>
            <w:gridSpan w:val="13"/>
            <w:tcBorders>
              <w:top w:val="single" w:sz="8" w:space="0" w:color="auto"/>
              <w:left w:val="nil"/>
              <w:bottom w:val="single" w:sz="8" w:space="0" w:color="auto"/>
              <w:right w:val="single" w:sz="8" w:space="0" w:color="000000"/>
            </w:tcBorders>
            <w:shd w:val="clear" w:color="auto" w:fill="D9D9D9"/>
            <w:vAlign w:val="center"/>
            <w:hideMark/>
          </w:tcPr>
          <w:p w14:paraId="1EDB970B" w14:textId="4EDF2E4B" w:rsidR="00E5098B" w:rsidRPr="00473CA3" w:rsidRDefault="00E5098B" w:rsidP="00473CA3">
            <w:pPr>
              <w:spacing w:line="240" w:lineRule="auto"/>
              <w:jc w:val="center"/>
              <w:rPr>
                <w:rFonts w:eastAsia="Times New Roman" w:cs="Times New Roman"/>
                <w:b/>
                <w:bCs/>
                <w:color w:val="000000"/>
                <w:sz w:val="12"/>
                <w:szCs w:val="14"/>
                <w:lang w:eastAsia="lt-LT"/>
              </w:rPr>
            </w:pPr>
            <w:r w:rsidRPr="00473CA3">
              <w:rPr>
                <w:rFonts w:eastAsia="Times New Roman" w:cs="Times New Roman"/>
                <w:b/>
                <w:bCs/>
                <w:color w:val="000000"/>
                <w:sz w:val="12"/>
                <w:szCs w:val="14"/>
                <w:lang w:eastAsia="lt-LT"/>
              </w:rPr>
              <w:t>201</w:t>
            </w:r>
            <w:r>
              <w:rPr>
                <w:rFonts w:eastAsia="Times New Roman" w:cs="Times New Roman"/>
                <w:b/>
                <w:bCs/>
                <w:color w:val="000000"/>
                <w:sz w:val="12"/>
                <w:szCs w:val="14"/>
                <w:lang w:eastAsia="lt-LT"/>
              </w:rPr>
              <w:t>8</w:t>
            </w:r>
          </w:p>
        </w:tc>
      </w:tr>
      <w:tr w:rsidR="00E5098B" w:rsidRPr="00473CA3" w14:paraId="0E753A02" w14:textId="77777777" w:rsidTr="005B4E09">
        <w:trPr>
          <w:gridAfter w:val="1"/>
          <w:wAfter w:w="4" w:type="pct"/>
          <w:trHeight w:val="306"/>
        </w:trPr>
        <w:tc>
          <w:tcPr>
            <w:tcW w:w="390"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147AA41F" w14:textId="77777777" w:rsidR="00E5098B" w:rsidRPr="00473CA3" w:rsidRDefault="00E5098B" w:rsidP="00473CA3">
            <w:pPr>
              <w:spacing w:line="240" w:lineRule="auto"/>
              <w:jc w:val="both"/>
              <w:rPr>
                <w:rFonts w:eastAsia="Times New Roman" w:cs="Times New Roman"/>
                <w:b/>
                <w:bCs/>
                <w:color w:val="000000"/>
                <w:sz w:val="12"/>
                <w:szCs w:val="16"/>
                <w:lang w:eastAsia="lt-LT"/>
              </w:rPr>
            </w:pPr>
          </w:p>
        </w:tc>
        <w:tc>
          <w:tcPr>
            <w:tcW w:w="2311"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3FF6EBC4" w14:textId="77777777" w:rsidR="00E5098B" w:rsidRPr="00473CA3" w:rsidRDefault="00E5098B" w:rsidP="00473CA3">
            <w:pPr>
              <w:spacing w:line="240" w:lineRule="auto"/>
              <w:jc w:val="both"/>
              <w:rPr>
                <w:rFonts w:eastAsia="Times New Roman" w:cs="Times New Roman"/>
                <w:b/>
                <w:bCs/>
                <w:color w:val="000000"/>
                <w:sz w:val="12"/>
                <w:szCs w:val="16"/>
                <w:lang w:eastAsia="lt-LT"/>
              </w:rPr>
            </w:pPr>
          </w:p>
        </w:tc>
        <w:tc>
          <w:tcPr>
            <w:tcW w:w="181" w:type="pct"/>
            <w:tcBorders>
              <w:top w:val="nil"/>
              <w:left w:val="nil"/>
              <w:bottom w:val="single" w:sz="8" w:space="0" w:color="auto"/>
              <w:right w:val="single" w:sz="8" w:space="0" w:color="auto"/>
            </w:tcBorders>
            <w:shd w:val="clear" w:color="auto" w:fill="F2F2F2"/>
            <w:noWrap/>
            <w:vAlign w:val="center"/>
            <w:hideMark/>
          </w:tcPr>
          <w:p w14:paraId="1FF423E9"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1</w:t>
            </w:r>
          </w:p>
        </w:tc>
        <w:tc>
          <w:tcPr>
            <w:tcW w:w="181" w:type="pct"/>
            <w:tcBorders>
              <w:top w:val="nil"/>
              <w:left w:val="nil"/>
              <w:bottom w:val="single" w:sz="8" w:space="0" w:color="auto"/>
              <w:right w:val="single" w:sz="8" w:space="0" w:color="auto"/>
            </w:tcBorders>
            <w:shd w:val="clear" w:color="auto" w:fill="F2F2F2"/>
            <w:noWrap/>
            <w:vAlign w:val="center"/>
            <w:hideMark/>
          </w:tcPr>
          <w:p w14:paraId="741273EA"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2</w:t>
            </w:r>
          </w:p>
        </w:tc>
        <w:tc>
          <w:tcPr>
            <w:tcW w:w="181" w:type="pct"/>
            <w:tcBorders>
              <w:top w:val="nil"/>
              <w:left w:val="nil"/>
              <w:bottom w:val="single" w:sz="8" w:space="0" w:color="auto"/>
              <w:right w:val="single" w:sz="8" w:space="0" w:color="auto"/>
            </w:tcBorders>
            <w:shd w:val="clear" w:color="auto" w:fill="F2F2F2"/>
            <w:noWrap/>
            <w:vAlign w:val="center"/>
            <w:hideMark/>
          </w:tcPr>
          <w:p w14:paraId="02F5C2C9"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3</w:t>
            </w:r>
          </w:p>
        </w:tc>
        <w:tc>
          <w:tcPr>
            <w:tcW w:w="181" w:type="pct"/>
            <w:tcBorders>
              <w:top w:val="nil"/>
              <w:left w:val="nil"/>
              <w:bottom w:val="single" w:sz="8" w:space="0" w:color="auto"/>
              <w:right w:val="single" w:sz="8" w:space="0" w:color="auto"/>
            </w:tcBorders>
            <w:shd w:val="clear" w:color="auto" w:fill="F2F2F2"/>
            <w:noWrap/>
            <w:vAlign w:val="center"/>
            <w:hideMark/>
          </w:tcPr>
          <w:p w14:paraId="293E465A"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4</w:t>
            </w:r>
          </w:p>
        </w:tc>
        <w:tc>
          <w:tcPr>
            <w:tcW w:w="181" w:type="pct"/>
            <w:tcBorders>
              <w:top w:val="nil"/>
              <w:left w:val="nil"/>
              <w:bottom w:val="single" w:sz="8" w:space="0" w:color="auto"/>
              <w:right w:val="single" w:sz="8" w:space="0" w:color="auto"/>
            </w:tcBorders>
            <w:shd w:val="clear" w:color="auto" w:fill="F2F2F2"/>
            <w:noWrap/>
            <w:vAlign w:val="center"/>
            <w:hideMark/>
          </w:tcPr>
          <w:p w14:paraId="551DC06A"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5</w:t>
            </w:r>
          </w:p>
        </w:tc>
        <w:tc>
          <w:tcPr>
            <w:tcW w:w="181" w:type="pct"/>
            <w:tcBorders>
              <w:top w:val="nil"/>
              <w:left w:val="nil"/>
              <w:bottom w:val="single" w:sz="8" w:space="0" w:color="auto"/>
              <w:right w:val="single" w:sz="8" w:space="0" w:color="auto"/>
            </w:tcBorders>
            <w:shd w:val="clear" w:color="auto" w:fill="F2F2F2"/>
            <w:noWrap/>
            <w:vAlign w:val="center"/>
            <w:hideMark/>
          </w:tcPr>
          <w:p w14:paraId="716B8B8E"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6</w:t>
            </w:r>
          </w:p>
        </w:tc>
        <w:tc>
          <w:tcPr>
            <w:tcW w:w="181" w:type="pct"/>
            <w:tcBorders>
              <w:top w:val="nil"/>
              <w:left w:val="nil"/>
              <w:bottom w:val="single" w:sz="8" w:space="0" w:color="auto"/>
              <w:right w:val="single" w:sz="8" w:space="0" w:color="auto"/>
            </w:tcBorders>
            <w:shd w:val="clear" w:color="auto" w:fill="F2F2F2"/>
            <w:noWrap/>
            <w:vAlign w:val="center"/>
            <w:hideMark/>
          </w:tcPr>
          <w:p w14:paraId="45D5B9C0"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7</w:t>
            </w:r>
          </w:p>
        </w:tc>
        <w:tc>
          <w:tcPr>
            <w:tcW w:w="182" w:type="pct"/>
            <w:tcBorders>
              <w:top w:val="nil"/>
              <w:left w:val="nil"/>
              <w:bottom w:val="single" w:sz="8" w:space="0" w:color="auto"/>
              <w:right w:val="single" w:sz="8" w:space="0" w:color="auto"/>
            </w:tcBorders>
            <w:shd w:val="clear" w:color="auto" w:fill="F2F2F2"/>
            <w:noWrap/>
            <w:vAlign w:val="center"/>
            <w:hideMark/>
          </w:tcPr>
          <w:p w14:paraId="3343DBA2"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8</w:t>
            </w:r>
          </w:p>
        </w:tc>
        <w:tc>
          <w:tcPr>
            <w:tcW w:w="182" w:type="pct"/>
            <w:tcBorders>
              <w:top w:val="nil"/>
              <w:left w:val="nil"/>
              <w:bottom w:val="single" w:sz="8" w:space="0" w:color="auto"/>
              <w:right w:val="single" w:sz="8" w:space="0" w:color="auto"/>
            </w:tcBorders>
            <w:shd w:val="clear" w:color="auto" w:fill="F2F2F2"/>
            <w:noWrap/>
            <w:vAlign w:val="center"/>
            <w:hideMark/>
          </w:tcPr>
          <w:p w14:paraId="4D4DAA5F"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9</w:t>
            </w:r>
          </w:p>
        </w:tc>
        <w:tc>
          <w:tcPr>
            <w:tcW w:w="221" w:type="pct"/>
            <w:tcBorders>
              <w:top w:val="nil"/>
              <w:left w:val="nil"/>
              <w:bottom w:val="single" w:sz="8" w:space="0" w:color="auto"/>
              <w:right w:val="single" w:sz="8" w:space="0" w:color="auto"/>
            </w:tcBorders>
            <w:shd w:val="clear" w:color="auto" w:fill="F2F2F2"/>
            <w:noWrap/>
            <w:vAlign w:val="center"/>
            <w:hideMark/>
          </w:tcPr>
          <w:p w14:paraId="378DD428"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10</w:t>
            </w:r>
          </w:p>
        </w:tc>
        <w:tc>
          <w:tcPr>
            <w:tcW w:w="221" w:type="pct"/>
            <w:tcBorders>
              <w:top w:val="nil"/>
              <w:left w:val="nil"/>
              <w:bottom w:val="single" w:sz="8" w:space="0" w:color="auto"/>
              <w:right w:val="single" w:sz="8" w:space="0" w:color="auto"/>
            </w:tcBorders>
            <w:shd w:val="clear" w:color="auto" w:fill="F2F2F2"/>
            <w:noWrap/>
            <w:vAlign w:val="center"/>
            <w:hideMark/>
          </w:tcPr>
          <w:p w14:paraId="5710CD9C"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11</w:t>
            </w:r>
          </w:p>
        </w:tc>
        <w:tc>
          <w:tcPr>
            <w:tcW w:w="221" w:type="pct"/>
            <w:tcBorders>
              <w:top w:val="nil"/>
              <w:left w:val="nil"/>
              <w:bottom w:val="single" w:sz="8" w:space="0" w:color="auto"/>
              <w:right w:val="single" w:sz="8" w:space="0" w:color="auto"/>
            </w:tcBorders>
            <w:shd w:val="clear" w:color="auto" w:fill="F2F2F2"/>
            <w:noWrap/>
            <w:vAlign w:val="center"/>
            <w:hideMark/>
          </w:tcPr>
          <w:p w14:paraId="3AACB3A9"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12</w:t>
            </w:r>
          </w:p>
        </w:tc>
      </w:tr>
      <w:tr w:rsidR="00E5098B" w:rsidRPr="00473CA3" w14:paraId="05D3266F" w14:textId="77777777" w:rsidTr="005B4E09">
        <w:trPr>
          <w:gridAfter w:val="1"/>
          <w:wAfter w:w="4" w:type="pct"/>
          <w:trHeight w:val="306"/>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423F0983"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I</w:t>
            </w:r>
          </w:p>
        </w:tc>
        <w:tc>
          <w:tcPr>
            <w:tcW w:w="2311" w:type="pct"/>
            <w:tcBorders>
              <w:top w:val="nil"/>
              <w:left w:val="nil"/>
              <w:bottom w:val="single" w:sz="8" w:space="0" w:color="auto"/>
              <w:right w:val="single" w:sz="8" w:space="0" w:color="auto"/>
            </w:tcBorders>
            <w:shd w:val="clear" w:color="auto" w:fill="auto"/>
            <w:noWrap/>
            <w:vAlign w:val="center"/>
            <w:hideMark/>
          </w:tcPr>
          <w:p w14:paraId="075CB591"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Investicinio projekto ir projektinio pasiūlymo rengimas ir vertinimas</w:t>
            </w:r>
          </w:p>
        </w:tc>
        <w:tc>
          <w:tcPr>
            <w:tcW w:w="181" w:type="pct"/>
            <w:tcBorders>
              <w:top w:val="nil"/>
              <w:left w:val="nil"/>
              <w:bottom w:val="single" w:sz="8" w:space="0" w:color="auto"/>
              <w:right w:val="single" w:sz="8" w:space="0" w:color="auto"/>
            </w:tcBorders>
            <w:shd w:val="clear" w:color="auto" w:fill="auto"/>
            <w:noWrap/>
            <w:vAlign w:val="center"/>
            <w:hideMark/>
          </w:tcPr>
          <w:p w14:paraId="650CF694"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3D5C87EC"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21D741C0"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5A02347F"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21A4CC7F"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4A45EE3E"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77D18CA6"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D0DAB20"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506AB6FA"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auto"/>
            <w:noWrap/>
            <w:vAlign w:val="center"/>
            <w:hideMark/>
          </w:tcPr>
          <w:p w14:paraId="28FA722F"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auto"/>
            <w:noWrap/>
            <w:vAlign w:val="center"/>
            <w:hideMark/>
          </w:tcPr>
          <w:p w14:paraId="2AFB34FD"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auto"/>
            <w:noWrap/>
            <w:vAlign w:val="center"/>
            <w:hideMark/>
          </w:tcPr>
          <w:p w14:paraId="022CA56E"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r>
      <w:tr w:rsidR="005B4E09" w:rsidRPr="00473CA3" w14:paraId="308EFF74" w14:textId="77777777" w:rsidTr="005B4E09">
        <w:trPr>
          <w:gridAfter w:val="1"/>
          <w:wAfter w:w="4" w:type="pct"/>
          <w:trHeight w:val="306"/>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10763005" w14:textId="77777777" w:rsidR="00E5098B" w:rsidRPr="00473CA3" w:rsidRDefault="00E5098B" w:rsidP="00E5098B">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II</w:t>
            </w:r>
          </w:p>
        </w:tc>
        <w:tc>
          <w:tcPr>
            <w:tcW w:w="2311" w:type="pct"/>
            <w:tcBorders>
              <w:top w:val="nil"/>
              <w:left w:val="nil"/>
              <w:bottom w:val="single" w:sz="8" w:space="0" w:color="auto"/>
              <w:right w:val="single" w:sz="8" w:space="0" w:color="auto"/>
            </w:tcBorders>
            <w:shd w:val="clear" w:color="auto" w:fill="auto"/>
            <w:noWrap/>
            <w:vAlign w:val="center"/>
            <w:hideMark/>
          </w:tcPr>
          <w:p w14:paraId="211CE30F" w14:textId="77777777" w:rsidR="00E5098B" w:rsidRPr="00473CA3" w:rsidRDefault="00E5098B" w:rsidP="00E5098B">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Paraiškos parengimas ir vertinimas</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22B5D640" w14:textId="77777777" w:rsidR="00E5098B" w:rsidRPr="00E5098B" w:rsidRDefault="00E5098B" w:rsidP="00E5098B">
            <w:pPr>
              <w:spacing w:line="240" w:lineRule="auto"/>
              <w:jc w:val="center"/>
              <w:rPr>
                <w:rFonts w:eastAsia="Times New Roman" w:cs="Times New Roman"/>
                <w:color w:val="000000"/>
                <w:sz w:val="12"/>
                <w:szCs w:val="10"/>
                <w:lang w:eastAsia="lt-LT"/>
              </w:rPr>
            </w:pPr>
            <w:r w:rsidRPr="00E5098B">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34E90A73" w14:textId="77777777" w:rsidR="00E5098B" w:rsidRPr="00E5098B" w:rsidRDefault="00E5098B" w:rsidP="00E5098B">
            <w:pPr>
              <w:spacing w:line="240" w:lineRule="auto"/>
              <w:jc w:val="center"/>
              <w:rPr>
                <w:rFonts w:eastAsia="Times New Roman" w:cs="Times New Roman"/>
                <w:color w:val="000000"/>
                <w:sz w:val="12"/>
                <w:szCs w:val="10"/>
                <w:lang w:eastAsia="lt-LT"/>
              </w:rPr>
            </w:pPr>
            <w:r w:rsidRPr="00E5098B">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6B42B644"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79573C65"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22B4EBE6"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11CA9E1D"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252083EC"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FFFFFF" w:themeFill="background1"/>
            <w:noWrap/>
            <w:vAlign w:val="center"/>
            <w:hideMark/>
          </w:tcPr>
          <w:p w14:paraId="6B71AFDA"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FFFFFF" w:themeFill="background1"/>
            <w:noWrap/>
            <w:vAlign w:val="center"/>
            <w:hideMark/>
          </w:tcPr>
          <w:p w14:paraId="0374241A"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1999AE1F"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37B9A956"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68A22C6B"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r>
      <w:tr w:rsidR="005B4E09" w:rsidRPr="00473CA3" w14:paraId="7B9E585B" w14:textId="77777777" w:rsidTr="005B4E09">
        <w:trPr>
          <w:gridAfter w:val="1"/>
          <w:wAfter w:w="4" w:type="pct"/>
          <w:trHeight w:val="306"/>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78EAE545" w14:textId="77777777" w:rsidR="00E5098B" w:rsidRPr="00473CA3" w:rsidRDefault="00E5098B" w:rsidP="00E5098B">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III</w:t>
            </w:r>
          </w:p>
        </w:tc>
        <w:tc>
          <w:tcPr>
            <w:tcW w:w="2311" w:type="pct"/>
            <w:tcBorders>
              <w:top w:val="nil"/>
              <w:left w:val="nil"/>
              <w:bottom w:val="single" w:sz="8" w:space="0" w:color="auto"/>
              <w:right w:val="single" w:sz="8" w:space="0" w:color="auto"/>
            </w:tcBorders>
            <w:shd w:val="clear" w:color="auto" w:fill="auto"/>
            <w:noWrap/>
            <w:vAlign w:val="center"/>
            <w:hideMark/>
          </w:tcPr>
          <w:p w14:paraId="666A89FD" w14:textId="77777777" w:rsidR="00E5098B" w:rsidRPr="00473CA3" w:rsidRDefault="00E5098B" w:rsidP="00E5098B">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Projektavimo ir atnaujinimo darbai</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04CCAF9C"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3B79AF04"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463C00E6"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06FB463C"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70C214A1"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609E6477"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37810C5D"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BF8F00" w:themeFill="accent4" w:themeFillShade="BF"/>
            <w:noWrap/>
            <w:vAlign w:val="center"/>
            <w:hideMark/>
          </w:tcPr>
          <w:p w14:paraId="6CC40B2C"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BF8F00" w:themeFill="accent4" w:themeFillShade="BF"/>
            <w:noWrap/>
            <w:vAlign w:val="center"/>
            <w:hideMark/>
          </w:tcPr>
          <w:p w14:paraId="37ED8A73"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BF8F00" w:themeFill="accent4" w:themeFillShade="BF"/>
            <w:noWrap/>
            <w:vAlign w:val="center"/>
            <w:hideMark/>
          </w:tcPr>
          <w:p w14:paraId="2EE5342C"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BF8F00" w:themeFill="accent4" w:themeFillShade="BF"/>
            <w:noWrap/>
            <w:vAlign w:val="center"/>
            <w:hideMark/>
          </w:tcPr>
          <w:p w14:paraId="2A0F4005"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BF8F00" w:themeFill="accent4" w:themeFillShade="BF"/>
            <w:noWrap/>
            <w:vAlign w:val="center"/>
            <w:hideMark/>
          </w:tcPr>
          <w:p w14:paraId="2617D6F6"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r>
      <w:tr w:rsidR="005B4E09" w:rsidRPr="00473CA3" w14:paraId="0BB4DAC6" w14:textId="77777777" w:rsidTr="005B4E09">
        <w:trPr>
          <w:gridAfter w:val="1"/>
          <w:wAfter w:w="4" w:type="pct"/>
          <w:trHeight w:val="306"/>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04B095B8" w14:textId="77777777" w:rsidR="00E5098B" w:rsidRPr="00473CA3" w:rsidRDefault="00E5098B" w:rsidP="00E5098B">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IV</w:t>
            </w:r>
          </w:p>
        </w:tc>
        <w:tc>
          <w:tcPr>
            <w:tcW w:w="2311" w:type="pct"/>
            <w:tcBorders>
              <w:top w:val="nil"/>
              <w:left w:val="nil"/>
              <w:bottom w:val="single" w:sz="8" w:space="0" w:color="auto"/>
              <w:right w:val="single" w:sz="8" w:space="0" w:color="auto"/>
            </w:tcBorders>
            <w:shd w:val="clear" w:color="auto" w:fill="auto"/>
            <w:noWrap/>
            <w:vAlign w:val="center"/>
            <w:hideMark/>
          </w:tcPr>
          <w:p w14:paraId="056C74A9" w14:textId="77777777" w:rsidR="00E5098B" w:rsidRPr="00473CA3" w:rsidRDefault="00E5098B" w:rsidP="00E5098B">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Sutarties dėl finansavimo pasirašymas</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307C3BBE"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290CB5F3"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67AD0185"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732027C6"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33A2DCAE"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09F8BB88"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FFFFFF" w:themeFill="background1"/>
            <w:noWrap/>
            <w:vAlign w:val="center"/>
            <w:hideMark/>
          </w:tcPr>
          <w:p w14:paraId="263F0C5A"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FFFFFF" w:themeFill="background1"/>
            <w:noWrap/>
            <w:vAlign w:val="center"/>
            <w:hideMark/>
          </w:tcPr>
          <w:p w14:paraId="5BC99829"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FFFFFF" w:themeFill="background1"/>
            <w:noWrap/>
            <w:vAlign w:val="center"/>
            <w:hideMark/>
          </w:tcPr>
          <w:p w14:paraId="5FDF30F6"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106645EE"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3E9578E7"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FFFFFF" w:themeFill="background1"/>
            <w:noWrap/>
            <w:vAlign w:val="center"/>
            <w:hideMark/>
          </w:tcPr>
          <w:p w14:paraId="074C0DAA"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r>
      <w:tr w:rsidR="005B4E09" w:rsidRPr="00473CA3" w14:paraId="2EC0A65E" w14:textId="77777777" w:rsidTr="005B4E09">
        <w:trPr>
          <w:gridAfter w:val="1"/>
          <w:wAfter w:w="4" w:type="pct"/>
          <w:trHeight w:val="306"/>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34399142" w14:textId="77777777" w:rsidR="00E5098B" w:rsidRPr="00473CA3" w:rsidRDefault="00E5098B" w:rsidP="00E5098B">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V</w:t>
            </w:r>
          </w:p>
        </w:tc>
        <w:tc>
          <w:tcPr>
            <w:tcW w:w="2311" w:type="pct"/>
            <w:tcBorders>
              <w:top w:val="nil"/>
              <w:left w:val="nil"/>
              <w:bottom w:val="single" w:sz="8" w:space="0" w:color="auto"/>
              <w:right w:val="single" w:sz="8" w:space="0" w:color="auto"/>
            </w:tcBorders>
            <w:shd w:val="clear" w:color="auto" w:fill="auto"/>
            <w:noWrap/>
            <w:vAlign w:val="center"/>
            <w:hideMark/>
          </w:tcPr>
          <w:p w14:paraId="1F8654B7" w14:textId="77777777" w:rsidR="00E5098B" w:rsidRPr="00473CA3" w:rsidRDefault="00E5098B" w:rsidP="00E5098B">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Projekto administravimas ir priežiūra</w:t>
            </w:r>
          </w:p>
        </w:tc>
        <w:tc>
          <w:tcPr>
            <w:tcW w:w="181" w:type="pct"/>
            <w:tcBorders>
              <w:top w:val="nil"/>
              <w:left w:val="nil"/>
              <w:bottom w:val="single" w:sz="8" w:space="0" w:color="auto"/>
              <w:right w:val="single" w:sz="8" w:space="0" w:color="auto"/>
            </w:tcBorders>
            <w:shd w:val="clear" w:color="auto" w:fill="auto"/>
            <w:noWrap/>
            <w:vAlign w:val="center"/>
            <w:hideMark/>
          </w:tcPr>
          <w:p w14:paraId="5C581615"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3A540F9A"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45E756F8"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570041A2"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3FE2C004"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78ED1CF6"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themeFill="accent4" w:themeFillShade="BF"/>
            <w:noWrap/>
            <w:vAlign w:val="center"/>
            <w:hideMark/>
          </w:tcPr>
          <w:p w14:paraId="3B7CFC75"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BF8F00" w:themeFill="accent4" w:themeFillShade="BF"/>
            <w:noWrap/>
            <w:vAlign w:val="center"/>
            <w:hideMark/>
          </w:tcPr>
          <w:p w14:paraId="44EDEE58"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BF8F00" w:themeFill="accent4" w:themeFillShade="BF"/>
            <w:noWrap/>
            <w:vAlign w:val="center"/>
            <w:hideMark/>
          </w:tcPr>
          <w:p w14:paraId="76DD77A3"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BF8F00" w:themeFill="accent4" w:themeFillShade="BF"/>
            <w:noWrap/>
            <w:vAlign w:val="center"/>
            <w:hideMark/>
          </w:tcPr>
          <w:p w14:paraId="2943A7F8"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BF8F00" w:themeFill="accent4" w:themeFillShade="BF"/>
            <w:noWrap/>
            <w:vAlign w:val="center"/>
            <w:hideMark/>
          </w:tcPr>
          <w:p w14:paraId="238FA365"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1" w:type="pct"/>
            <w:tcBorders>
              <w:top w:val="nil"/>
              <w:left w:val="nil"/>
              <w:bottom w:val="single" w:sz="8" w:space="0" w:color="auto"/>
              <w:right w:val="single" w:sz="8" w:space="0" w:color="auto"/>
            </w:tcBorders>
            <w:shd w:val="clear" w:color="auto" w:fill="BF8F00" w:themeFill="accent4" w:themeFillShade="BF"/>
            <w:noWrap/>
            <w:vAlign w:val="center"/>
            <w:hideMark/>
          </w:tcPr>
          <w:p w14:paraId="587C2C69" w14:textId="77777777" w:rsidR="00E5098B" w:rsidRPr="00473CA3" w:rsidRDefault="00E5098B" w:rsidP="00E5098B">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r>
    </w:tbl>
    <w:p w14:paraId="2FBB1F0B" w14:textId="77777777" w:rsidR="00473CA3" w:rsidRPr="00473CA3" w:rsidRDefault="00473CA3" w:rsidP="000163B0">
      <w:pPr>
        <w:numPr>
          <w:ilvl w:val="1"/>
          <w:numId w:val="17"/>
        </w:numPr>
        <w:contextualSpacing/>
        <w:jc w:val="center"/>
        <w:rPr>
          <w:rFonts w:eastAsia="Calibri" w:cs="Times New Roman"/>
          <w:i/>
          <w:szCs w:val="20"/>
        </w:rPr>
      </w:pPr>
      <w:r w:rsidRPr="00473CA3">
        <w:rPr>
          <w:rFonts w:eastAsia="Calibri" w:cs="Times New Roman"/>
          <w:i/>
          <w:szCs w:val="20"/>
        </w:rPr>
        <w:t>lentelės tęsinys</w:t>
      </w:r>
    </w:p>
    <w:tbl>
      <w:tblPr>
        <w:tblW w:w="4940" w:type="pct"/>
        <w:tblInd w:w="-294" w:type="dxa"/>
        <w:tblLook w:val="04A0" w:firstRow="1" w:lastRow="0" w:firstColumn="1" w:lastColumn="0" w:noHBand="0" w:noVBand="1"/>
      </w:tblPr>
      <w:tblGrid>
        <w:gridCol w:w="760"/>
        <w:gridCol w:w="4497"/>
        <w:gridCol w:w="353"/>
        <w:gridCol w:w="353"/>
        <w:gridCol w:w="353"/>
        <w:gridCol w:w="353"/>
        <w:gridCol w:w="355"/>
        <w:gridCol w:w="354"/>
        <w:gridCol w:w="354"/>
        <w:gridCol w:w="354"/>
        <w:gridCol w:w="354"/>
        <w:gridCol w:w="428"/>
        <w:gridCol w:w="428"/>
        <w:gridCol w:w="432"/>
        <w:gridCol w:w="8"/>
      </w:tblGrid>
      <w:tr w:rsidR="00E5098B" w:rsidRPr="00473CA3" w14:paraId="77A35CEA" w14:textId="77777777" w:rsidTr="005B4E09">
        <w:trPr>
          <w:trHeight w:val="278"/>
        </w:trPr>
        <w:tc>
          <w:tcPr>
            <w:tcW w:w="390" w:type="pct"/>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38A2B9FF" w14:textId="77777777" w:rsidR="00E5098B" w:rsidRPr="00473CA3" w:rsidRDefault="00E5098B" w:rsidP="00473CA3">
            <w:pPr>
              <w:spacing w:line="240" w:lineRule="auto"/>
              <w:jc w:val="both"/>
              <w:rPr>
                <w:rFonts w:eastAsia="Times New Roman" w:cs="Times New Roman"/>
                <w:b/>
                <w:bCs/>
                <w:color w:val="000000"/>
                <w:sz w:val="12"/>
                <w:szCs w:val="16"/>
                <w:lang w:eastAsia="lt-LT"/>
              </w:rPr>
            </w:pPr>
            <w:r w:rsidRPr="00473CA3">
              <w:rPr>
                <w:rFonts w:eastAsia="Times New Roman" w:cs="Times New Roman"/>
                <w:b/>
                <w:bCs/>
                <w:color w:val="000000"/>
                <w:sz w:val="12"/>
                <w:szCs w:val="16"/>
                <w:lang w:eastAsia="lt-LT"/>
              </w:rPr>
              <w:t>Eil. Nr.</w:t>
            </w:r>
          </w:p>
        </w:tc>
        <w:tc>
          <w:tcPr>
            <w:tcW w:w="2309" w:type="pct"/>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55C62CAC" w14:textId="77777777" w:rsidR="00E5098B" w:rsidRPr="00473CA3" w:rsidRDefault="00E5098B" w:rsidP="00473CA3">
            <w:pPr>
              <w:spacing w:line="240" w:lineRule="auto"/>
              <w:jc w:val="center"/>
              <w:rPr>
                <w:rFonts w:eastAsia="Times New Roman" w:cs="Times New Roman"/>
                <w:b/>
                <w:bCs/>
                <w:color w:val="000000"/>
                <w:sz w:val="12"/>
                <w:szCs w:val="16"/>
                <w:lang w:eastAsia="lt-LT"/>
              </w:rPr>
            </w:pPr>
            <w:r w:rsidRPr="00473CA3">
              <w:rPr>
                <w:rFonts w:eastAsia="Times New Roman" w:cs="Times New Roman"/>
                <w:b/>
                <w:bCs/>
                <w:color w:val="000000"/>
                <w:sz w:val="12"/>
                <w:szCs w:val="16"/>
                <w:lang w:eastAsia="lt-LT"/>
              </w:rPr>
              <w:t>Veiklos/darbų pavadinimas</w:t>
            </w:r>
          </w:p>
        </w:tc>
        <w:tc>
          <w:tcPr>
            <w:tcW w:w="2300" w:type="pct"/>
            <w:gridSpan w:val="13"/>
            <w:tcBorders>
              <w:top w:val="single" w:sz="8" w:space="0" w:color="auto"/>
              <w:left w:val="nil"/>
              <w:bottom w:val="single" w:sz="8" w:space="0" w:color="auto"/>
              <w:right w:val="single" w:sz="8" w:space="0" w:color="000000"/>
            </w:tcBorders>
            <w:shd w:val="clear" w:color="auto" w:fill="D9D9D9"/>
            <w:vAlign w:val="center"/>
            <w:hideMark/>
          </w:tcPr>
          <w:p w14:paraId="2EACB5CD" w14:textId="77777777" w:rsidR="00E5098B" w:rsidRPr="00473CA3" w:rsidRDefault="00E5098B" w:rsidP="00473CA3">
            <w:pPr>
              <w:spacing w:line="240" w:lineRule="auto"/>
              <w:jc w:val="center"/>
              <w:rPr>
                <w:rFonts w:eastAsia="Times New Roman" w:cs="Times New Roman"/>
                <w:b/>
                <w:bCs/>
                <w:color w:val="000000"/>
                <w:sz w:val="12"/>
                <w:szCs w:val="14"/>
                <w:lang w:eastAsia="lt-LT"/>
              </w:rPr>
            </w:pPr>
            <w:r w:rsidRPr="00473CA3">
              <w:rPr>
                <w:rFonts w:eastAsia="Times New Roman" w:cs="Times New Roman"/>
                <w:b/>
                <w:bCs/>
                <w:color w:val="000000"/>
                <w:sz w:val="12"/>
                <w:szCs w:val="14"/>
                <w:lang w:eastAsia="lt-LT"/>
              </w:rPr>
              <w:t>2019</w:t>
            </w:r>
          </w:p>
        </w:tc>
      </w:tr>
      <w:tr w:rsidR="00E5098B" w:rsidRPr="00473CA3" w14:paraId="7033574B" w14:textId="77777777" w:rsidTr="005B4E09">
        <w:trPr>
          <w:gridAfter w:val="1"/>
          <w:wAfter w:w="3" w:type="pct"/>
          <w:trHeight w:val="278"/>
        </w:trPr>
        <w:tc>
          <w:tcPr>
            <w:tcW w:w="390"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51307E09" w14:textId="77777777" w:rsidR="00E5098B" w:rsidRPr="00473CA3" w:rsidRDefault="00E5098B" w:rsidP="00473CA3">
            <w:pPr>
              <w:spacing w:line="240" w:lineRule="auto"/>
              <w:jc w:val="both"/>
              <w:rPr>
                <w:rFonts w:eastAsia="Times New Roman" w:cs="Times New Roman"/>
                <w:b/>
                <w:bCs/>
                <w:color w:val="000000"/>
                <w:sz w:val="12"/>
                <w:szCs w:val="16"/>
                <w:lang w:eastAsia="lt-LT"/>
              </w:rPr>
            </w:pPr>
          </w:p>
        </w:tc>
        <w:tc>
          <w:tcPr>
            <w:tcW w:w="2309"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4C5FF104" w14:textId="77777777" w:rsidR="00E5098B" w:rsidRPr="00473CA3" w:rsidRDefault="00E5098B" w:rsidP="00473CA3">
            <w:pPr>
              <w:spacing w:line="240" w:lineRule="auto"/>
              <w:jc w:val="both"/>
              <w:rPr>
                <w:rFonts w:eastAsia="Times New Roman" w:cs="Times New Roman"/>
                <w:b/>
                <w:bCs/>
                <w:color w:val="000000"/>
                <w:sz w:val="12"/>
                <w:szCs w:val="16"/>
                <w:lang w:eastAsia="lt-LT"/>
              </w:rPr>
            </w:pPr>
          </w:p>
        </w:tc>
        <w:tc>
          <w:tcPr>
            <w:tcW w:w="181" w:type="pct"/>
            <w:tcBorders>
              <w:top w:val="nil"/>
              <w:left w:val="nil"/>
              <w:bottom w:val="single" w:sz="8" w:space="0" w:color="auto"/>
              <w:right w:val="single" w:sz="8" w:space="0" w:color="auto"/>
            </w:tcBorders>
            <w:shd w:val="clear" w:color="auto" w:fill="F2F2F2"/>
            <w:noWrap/>
            <w:vAlign w:val="center"/>
            <w:hideMark/>
          </w:tcPr>
          <w:p w14:paraId="17AE06D0"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1</w:t>
            </w:r>
          </w:p>
        </w:tc>
        <w:tc>
          <w:tcPr>
            <w:tcW w:w="181" w:type="pct"/>
            <w:tcBorders>
              <w:top w:val="nil"/>
              <w:left w:val="nil"/>
              <w:bottom w:val="single" w:sz="8" w:space="0" w:color="auto"/>
              <w:right w:val="single" w:sz="8" w:space="0" w:color="auto"/>
            </w:tcBorders>
            <w:shd w:val="clear" w:color="auto" w:fill="F2F2F2"/>
            <w:noWrap/>
            <w:vAlign w:val="center"/>
            <w:hideMark/>
          </w:tcPr>
          <w:p w14:paraId="0A4823AC"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2</w:t>
            </w:r>
          </w:p>
        </w:tc>
        <w:tc>
          <w:tcPr>
            <w:tcW w:w="181" w:type="pct"/>
            <w:tcBorders>
              <w:top w:val="nil"/>
              <w:left w:val="nil"/>
              <w:bottom w:val="single" w:sz="8" w:space="0" w:color="auto"/>
              <w:right w:val="single" w:sz="8" w:space="0" w:color="auto"/>
            </w:tcBorders>
            <w:shd w:val="clear" w:color="auto" w:fill="F2F2F2"/>
            <w:noWrap/>
            <w:vAlign w:val="center"/>
            <w:hideMark/>
          </w:tcPr>
          <w:p w14:paraId="0C8D2340"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3</w:t>
            </w:r>
          </w:p>
        </w:tc>
        <w:tc>
          <w:tcPr>
            <w:tcW w:w="181" w:type="pct"/>
            <w:tcBorders>
              <w:top w:val="nil"/>
              <w:left w:val="nil"/>
              <w:bottom w:val="single" w:sz="8" w:space="0" w:color="auto"/>
              <w:right w:val="single" w:sz="8" w:space="0" w:color="auto"/>
            </w:tcBorders>
            <w:shd w:val="clear" w:color="auto" w:fill="F2F2F2"/>
            <w:noWrap/>
            <w:vAlign w:val="center"/>
            <w:hideMark/>
          </w:tcPr>
          <w:p w14:paraId="1D8E16B5"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4</w:t>
            </w:r>
          </w:p>
        </w:tc>
        <w:tc>
          <w:tcPr>
            <w:tcW w:w="182" w:type="pct"/>
            <w:tcBorders>
              <w:top w:val="nil"/>
              <w:left w:val="nil"/>
              <w:bottom w:val="single" w:sz="8" w:space="0" w:color="auto"/>
              <w:right w:val="single" w:sz="8" w:space="0" w:color="auto"/>
            </w:tcBorders>
            <w:shd w:val="clear" w:color="auto" w:fill="F2F2F2"/>
            <w:noWrap/>
            <w:vAlign w:val="center"/>
            <w:hideMark/>
          </w:tcPr>
          <w:p w14:paraId="6F09EA07"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5</w:t>
            </w:r>
          </w:p>
        </w:tc>
        <w:tc>
          <w:tcPr>
            <w:tcW w:w="182" w:type="pct"/>
            <w:tcBorders>
              <w:top w:val="nil"/>
              <w:left w:val="nil"/>
              <w:bottom w:val="single" w:sz="8" w:space="0" w:color="auto"/>
              <w:right w:val="single" w:sz="8" w:space="0" w:color="auto"/>
            </w:tcBorders>
            <w:shd w:val="clear" w:color="auto" w:fill="F2F2F2"/>
            <w:noWrap/>
            <w:vAlign w:val="center"/>
            <w:hideMark/>
          </w:tcPr>
          <w:p w14:paraId="6A640B4C"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6</w:t>
            </w:r>
          </w:p>
        </w:tc>
        <w:tc>
          <w:tcPr>
            <w:tcW w:w="182" w:type="pct"/>
            <w:tcBorders>
              <w:top w:val="nil"/>
              <w:left w:val="nil"/>
              <w:bottom w:val="single" w:sz="8" w:space="0" w:color="auto"/>
              <w:right w:val="single" w:sz="8" w:space="0" w:color="auto"/>
            </w:tcBorders>
            <w:shd w:val="clear" w:color="auto" w:fill="F2F2F2"/>
            <w:noWrap/>
            <w:vAlign w:val="center"/>
            <w:hideMark/>
          </w:tcPr>
          <w:p w14:paraId="1B124D16"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7</w:t>
            </w:r>
          </w:p>
        </w:tc>
        <w:tc>
          <w:tcPr>
            <w:tcW w:w="182" w:type="pct"/>
            <w:tcBorders>
              <w:top w:val="nil"/>
              <w:left w:val="nil"/>
              <w:bottom w:val="single" w:sz="8" w:space="0" w:color="auto"/>
              <w:right w:val="single" w:sz="8" w:space="0" w:color="auto"/>
            </w:tcBorders>
            <w:shd w:val="clear" w:color="auto" w:fill="F2F2F2"/>
            <w:noWrap/>
            <w:vAlign w:val="center"/>
            <w:hideMark/>
          </w:tcPr>
          <w:p w14:paraId="2823FCBE"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8</w:t>
            </w:r>
          </w:p>
        </w:tc>
        <w:tc>
          <w:tcPr>
            <w:tcW w:w="182" w:type="pct"/>
            <w:tcBorders>
              <w:top w:val="nil"/>
              <w:left w:val="nil"/>
              <w:bottom w:val="single" w:sz="8" w:space="0" w:color="auto"/>
              <w:right w:val="single" w:sz="8" w:space="0" w:color="auto"/>
            </w:tcBorders>
            <w:shd w:val="clear" w:color="auto" w:fill="F2F2F2"/>
            <w:noWrap/>
            <w:vAlign w:val="center"/>
            <w:hideMark/>
          </w:tcPr>
          <w:p w14:paraId="07A3BDE6"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9</w:t>
            </w:r>
          </w:p>
        </w:tc>
        <w:tc>
          <w:tcPr>
            <w:tcW w:w="220" w:type="pct"/>
            <w:tcBorders>
              <w:top w:val="nil"/>
              <w:left w:val="nil"/>
              <w:bottom w:val="single" w:sz="8" w:space="0" w:color="auto"/>
              <w:right w:val="single" w:sz="8" w:space="0" w:color="auto"/>
            </w:tcBorders>
            <w:shd w:val="clear" w:color="auto" w:fill="F2F2F2"/>
            <w:noWrap/>
            <w:vAlign w:val="center"/>
            <w:hideMark/>
          </w:tcPr>
          <w:p w14:paraId="2FB8CEDD"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10</w:t>
            </w:r>
          </w:p>
        </w:tc>
        <w:tc>
          <w:tcPr>
            <w:tcW w:w="220" w:type="pct"/>
            <w:tcBorders>
              <w:top w:val="nil"/>
              <w:left w:val="nil"/>
              <w:bottom w:val="single" w:sz="8" w:space="0" w:color="auto"/>
              <w:right w:val="single" w:sz="8" w:space="0" w:color="auto"/>
            </w:tcBorders>
            <w:shd w:val="clear" w:color="auto" w:fill="F2F2F2"/>
            <w:noWrap/>
            <w:vAlign w:val="center"/>
            <w:hideMark/>
          </w:tcPr>
          <w:p w14:paraId="5FE4B180"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11</w:t>
            </w:r>
          </w:p>
        </w:tc>
        <w:tc>
          <w:tcPr>
            <w:tcW w:w="222" w:type="pct"/>
            <w:tcBorders>
              <w:top w:val="nil"/>
              <w:left w:val="nil"/>
              <w:bottom w:val="single" w:sz="8" w:space="0" w:color="auto"/>
              <w:right w:val="single" w:sz="8" w:space="0" w:color="auto"/>
            </w:tcBorders>
            <w:shd w:val="clear" w:color="auto" w:fill="F2F2F2"/>
            <w:noWrap/>
            <w:vAlign w:val="center"/>
            <w:hideMark/>
          </w:tcPr>
          <w:p w14:paraId="637A64B3"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12</w:t>
            </w:r>
          </w:p>
        </w:tc>
      </w:tr>
      <w:tr w:rsidR="00E5098B" w:rsidRPr="00473CA3" w14:paraId="51589674" w14:textId="77777777" w:rsidTr="005B4E09">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7CA8CFFA"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I</w:t>
            </w:r>
          </w:p>
        </w:tc>
        <w:tc>
          <w:tcPr>
            <w:tcW w:w="2309" w:type="pct"/>
            <w:tcBorders>
              <w:top w:val="nil"/>
              <w:left w:val="nil"/>
              <w:bottom w:val="single" w:sz="8" w:space="0" w:color="auto"/>
              <w:right w:val="single" w:sz="8" w:space="0" w:color="auto"/>
            </w:tcBorders>
            <w:shd w:val="clear" w:color="auto" w:fill="auto"/>
            <w:noWrap/>
            <w:vAlign w:val="center"/>
            <w:hideMark/>
          </w:tcPr>
          <w:p w14:paraId="733FB436"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Investicinio projekto ir projektinio pasiūlymo rengimas ir vertinimas</w:t>
            </w:r>
          </w:p>
        </w:tc>
        <w:tc>
          <w:tcPr>
            <w:tcW w:w="181" w:type="pct"/>
            <w:tcBorders>
              <w:top w:val="nil"/>
              <w:left w:val="nil"/>
              <w:bottom w:val="single" w:sz="8" w:space="0" w:color="auto"/>
              <w:right w:val="single" w:sz="8" w:space="0" w:color="auto"/>
            </w:tcBorders>
            <w:shd w:val="clear" w:color="auto" w:fill="auto"/>
            <w:noWrap/>
            <w:vAlign w:val="center"/>
            <w:hideMark/>
          </w:tcPr>
          <w:p w14:paraId="6DF16856"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613C9AA9"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6D062321"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1F7E8BBF"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54C3E172"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9ACC20E"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39D85A6"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D1D272A"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2746BD2"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275930FB"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23B8D0EC"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0433A902"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r>
      <w:tr w:rsidR="00E5098B" w:rsidRPr="00473CA3" w14:paraId="02E66EE5" w14:textId="77777777" w:rsidTr="005B4E09">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4E90BABA"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II</w:t>
            </w:r>
          </w:p>
        </w:tc>
        <w:tc>
          <w:tcPr>
            <w:tcW w:w="2309" w:type="pct"/>
            <w:tcBorders>
              <w:top w:val="nil"/>
              <w:left w:val="nil"/>
              <w:bottom w:val="single" w:sz="8" w:space="0" w:color="auto"/>
              <w:right w:val="single" w:sz="8" w:space="0" w:color="auto"/>
            </w:tcBorders>
            <w:shd w:val="clear" w:color="auto" w:fill="auto"/>
            <w:noWrap/>
            <w:vAlign w:val="center"/>
            <w:hideMark/>
          </w:tcPr>
          <w:p w14:paraId="21586290"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Paraiškos parengimas ir vertinimas</w:t>
            </w:r>
          </w:p>
        </w:tc>
        <w:tc>
          <w:tcPr>
            <w:tcW w:w="181" w:type="pct"/>
            <w:tcBorders>
              <w:top w:val="nil"/>
              <w:left w:val="nil"/>
              <w:bottom w:val="single" w:sz="8" w:space="0" w:color="auto"/>
              <w:right w:val="single" w:sz="8" w:space="0" w:color="auto"/>
            </w:tcBorders>
            <w:shd w:val="clear" w:color="auto" w:fill="auto"/>
            <w:noWrap/>
            <w:vAlign w:val="center"/>
            <w:hideMark/>
          </w:tcPr>
          <w:p w14:paraId="56CA04DB"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1F291788"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06788B4F"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59851370"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147A34D"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1450A53B"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4DF7D41"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CD528FD"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58924DD9"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7FC152CC"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36925B90"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27CF7C1B"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r>
      <w:tr w:rsidR="00E5098B" w:rsidRPr="00473CA3" w14:paraId="2A135868" w14:textId="77777777" w:rsidTr="005B4E09">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5D3905AE"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III</w:t>
            </w:r>
          </w:p>
        </w:tc>
        <w:tc>
          <w:tcPr>
            <w:tcW w:w="2309" w:type="pct"/>
            <w:tcBorders>
              <w:top w:val="nil"/>
              <w:left w:val="nil"/>
              <w:bottom w:val="single" w:sz="8" w:space="0" w:color="auto"/>
              <w:right w:val="single" w:sz="8" w:space="0" w:color="auto"/>
            </w:tcBorders>
            <w:shd w:val="clear" w:color="auto" w:fill="auto"/>
            <w:noWrap/>
            <w:vAlign w:val="center"/>
            <w:hideMark/>
          </w:tcPr>
          <w:p w14:paraId="6F9BD0C8"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Projektavimo ir atnaujinimo darbai</w:t>
            </w:r>
          </w:p>
        </w:tc>
        <w:tc>
          <w:tcPr>
            <w:tcW w:w="181" w:type="pct"/>
            <w:tcBorders>
              <w:top w:val="nil"/>
              <w:left w:val="nil"/>
              <w:bottom w:val="single" w:sz="8" w:space="0" w:color="auto"/>
              <w:right w:val="single" w:sz="8" w:space="0" w:color="auto"/>
            </w:tcBorders>
            <w:shd w:val="clear" w:color="auto" w:fill="BF8F00"/>
            <w:noWrap/>
            <w:vAlign w:val="center"/>
            <w:hideMark/>
          </w:tcPr>
          <w:p w14:paraId="47A58111"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noWrap/>
            <w:vAlign w:val="center"/>
            <w:hideMark/>
          </w:tcPr>
          <w:p w14:paraId="33553F1F"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noWrap/>
            <w:vAlign w:val="center"/>
            <w:hideMark/>
          </w:tcPr>
          <w:p w14:paraId="686348D9"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000000" w:fill="BF8F00"/>
            <w:noWrap/>
            <w:vAlign w:val="center"/>
            <w:hideMark/>
          </w:tcPr>
          <w:p w14:paraId="43EE9CB3"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BF8F00"/>
            <w:noWrap/>
            <w:vAlign w:val="center"/>
            <w:hideMark/>
          </w:tcPr>
          <w:p w14:paraId="33FE6023"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BF8F00"/>
            <w:noWrap/>
            <w:vAlign w:val="center"/>
            <w:hideMark/>
          </w:tcPr>
          <w:p w14:paraId="40BAE1C7"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5C745892"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7676CB9A"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466DC8BC"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7CBA9C73"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1E10E4E9"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092A7F50"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r>
      <w:tr w:rsidR="00E5098B" w:rsidRPr="00473CA3" w14:paraId="4CC67FAA" w14:textId="77777777" w:rsidTr="005B4E09">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4333472D"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IV</w:t>
            </w:r>
          </w:p>
        </w:tc>
        <w:tc>
          <w:tcPr>
            <w:tcW w:w="2309" w:type="pct"/>
            <w:tcBorders>
              <w:top w:val="nil"/>
              <w:left w:val="nil"/>
              <w:bottom w:val="single" w:sz="8" w:space="0" w:color="auto"/>
              <w:right w:val="single" w:sz="8" w:space="0" w:color="auto"/>
            </w:tcBorders>
            <w:shd w:val="clear" w:color="auto" w:fill="auto"/>
            <w:noWrap/>
            <w:vAlign w:val="center"/>
            <w:hideMark/>
          </w:tcPr>
          <w:p w14:paraId="213E686F"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Sutarties dėl finansavimo pasirašymas</w:t>
            </w:r>
          </w:p>
        </w:tc>
        <w:tc>
          <w:tcPr>
            <w:tcW w:w="181" w:type="pct"/>
            <w:tcBorders>
              <w:top w:val="nil"/>
              <w:left w:val="nil"/>
              <w:bottom w:val="single" w:sz="8" w:space="0" w:color="auto"/>
              <w:right w:val="single" w:sz="8" w:space="0" w:color="auto"/>
            </w:tcBorders>
            <w:shd w:val="clear" w:color="000000" w:fill="FFFFFF"/>
            <w:noWrap/>
            <w:vAlign w:val="center"/>
            <w:hideMark/>
          </w:tcPr>
          <w:p w14:paraId="7239310E"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171BD1E9"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auto"/>
            <w:noWrap/>
            <w:vAlign w:val="center"/>
            <w:hideMark/>
          </w:tcPr>
          <w:p w14:paraId="215099CF"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000000" w:fill="FFFFFF"/>
            <w:noWrap/>
            <w:vAlign w:val="center"/>
            <w:hideMark/>
          </w:tcPr>
          <w:p w14:paraId="2C295C96"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49D1BDC9"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0E6A92F4"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29944055"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774BE5E"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14B7EC8D"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6EFA8CE0"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1CFB5B4C"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71EA3811"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r>
      <w:tr w:rsidR="00E5098B" w:rsidRPr="00473CA3" w14:paraId="5CB47B6F" w14:textId="77777777" w:rsidTr="005B4E09">
        <w:trPr>
          <w:gridAfter w:val="1"/>
          <w:wAfter w:w="3" w:type="pct"/>
          <w:trHeight w:val="278"/>
        </w:trPr>
        <w:tc>
          <w:tcPr>
            <w:tcW w:w="390" w:type="pct"/>
            <w:tcBorders>
              <w:top w:val="nil"/>
              <w:left w:val="single" w:sz="8" w:space="0" w:color="auto"/>
              <w:bottom w:val="single" w:sz="8" w:space="0" w:color="auto"/>
              <w:right w:val="single" w:sz="8" w:space="0" w:color="auto"/>
            </w:tcBorders>
            <w:shd w:val="clear" w:color="auto" w:fill="auto"/>
            <w:noWrap/>
            <w:vAlign w:val="center"/>
            <w:hideMark/>
          </w:tcPr>
          <w:p w14:paraId="761C86C7"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V</w:t>
            </w:r>
          </w:p>
        </w:tc>
        <w:tc>
          <w:tcPr>
            <w:tcW w:w="2309" w:type="pct"/>
            <w:tcBorders>
              <w:top w:val="nil"/>
              <w:left w:val="nil"/>
              <w:bottom w:val="single" w:sz="8" w:space="0" w:color="auto"/>
              <w:right w:val="single" w:sz="8" w:space="0" w:color="auto"/>
            </w:tcBorders>
            <w:shd w:val="clear" w:color="auto" w:fill="auto"/>
            <w:noWrap/>
            <w:vAlign w:val="center"/>
            <w:hideMark/>
          </w:tcPr>
          <w:p w14:paraId="3F6B8152" w14:textId="77777777" w:rsidR="00E5098B" w:rsidRPr="00473CA3" w:rsidRDefault="00E5098B" w:rsidP="00473CA3">
            <w:pPr>
              <w:spacing w:line="240" w:lineRule="auto"/>
              <w:jc w:val="both"/>
              <w:rPr>
                <w:rFonts w:eastAsia="Times New Roman" w:cs="Times New Roman"/>
                <w:color w:val="000000"/>
                <w:sz w:val="12"/>
                <w:szCs w:val="16"/>
                <w:lang w:eastAsia="lt-LT"/>
              </w:rPr>
            </w:pPr>
            <w:r w:rsidRPr="00473CA3">
              <w:rPr>
                <w:rFonts w:eastAsia="Times New Roman" w:cs="Times New Roman"/>
                <w:color w:val="000000"/>
                <w:sz w:val="12"/>
                <w:szCs w:val="16"/>
                <w:lang w:eastAsia="lt-LT"/>
              </w:rPr>
              <w:t>Projekto administravimas ir priežiūra</w:t>
            </w:r>
          </w:p>
        </w:tc>
        <w:tc>
          <w:tcPr>
            <w:tcW w:w="181" w:type="pct"/>
            <w:tcBorders>
              <w:top w:val="nil"/>
              <w:left w:val="nil"/>
              <w:bottom w:val="single" w:sz="8" w:space="0" w:color="auto"/>
              <w:right w:val="single" w:sz="8" w:space="0" w:color="auto"/>
            </w:tcBorders>
            <w:shd w:val="clear" w:color="auto" w:fill="BF8F00"/>
            <w:noWrap/>
            <w:vAlign w:val="center"/>
            <w:hideMark/>
          </w:tcPr>
          <w:p w14:paraId="1A4CF88A"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noWrap/>
            <w:vAlign w:val="center"/>
            <w:hideMark/>
          </w:tcPr>
          <w:p w14:paraId="15E78021"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auto" w:fill="BF8F00"/>
            <w:noWrap/>
            <w:vAlign w:val="center"/>
            <w:hideMark/>
          </w:tcPr>
          <w:p w14:paraId="6D2B3C17"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1" w:type="pct"/>
            <w:tcBorders>
              <w:top w:val="nil"/>
              <w:left w:val="nil"/>
              <w:bottom w:val="single" w:sz="8" w:space="0" w:color="auto"/>
              <w:right w:val="single" w:sz="8" w:space="0" w:color="auto"/>
            </w:tcBorders>
            <w:shd w:val="clear" w:color="000000" w:fill="BF8F00"/>
            <w:noWrap/>
            <w:vAlign w:val="center"/>
            <w:hideMark/>
          </w:tcPr>
          <w:p w14:paraId="2EAD30D9"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000000" w:fill="BF8F00"/>
            <w:noWrap/>
            <w:vAlign w:val="center"/>
            <w:hideMark/>
          </w:tcPr>
          <w:p w14:paraId="4537BD4A"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000000" w:fill="BF8F00"/>
            <w:noWrap/>
            <w:vAlign w:val="center"/>
            <w:hideMark/>
          </w:tcPr>
          <w:p w14:paraId="06658C2A"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00BED74B"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3455F5EB"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182" w:type="pct"/>
            <w:tcBorders>
              <w:top w:val="nil"/>
              <w:left w:val="nil"/>
              <w:bottom w:val="single" w:sz="8" w:space="0" w:color="auto"/>
              <w:right w:val="single" w:sz="8" w:space="0" w:color="auto"/>
            </w:tcBorders>
            <w:shd w:val="clear" w:color="auto" w:fill="auto"/>
            <w:noWrap/>
            <w:vAlign w:val="center"/>
            <w:hideMark/>
          </w:tcPr>
          <w:p w14:paraId="60C80F83"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76080371"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0" w:type="pct"/>
            <w:tcBorders>
              <w:top w:val="nil"/>
              <w:left w:val="nil"/>
              <w:bottom w:val="single" w:sz="8" w:space="0" w:color="auto"/>
              <w:right w:val="single" w:sz="8" w:space="0" w:color="auto"/>
            </w:tcBorders>
            <w:shd w:val="clear" w:color="auto" w:fill="auto"/>
            <w:noWrap/>
            <w:vAlign w:val="center"/>
            <w:hideMark/>
          </w:tcPr>
          <w:p w14:paraId="2C790F52"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c>
          <w:tcPr>
            <w:tcW w:w="222" w:type="pct"/>
            <w:tcBorders>
              <w:top w:val="nil"/>
              <w:left w:val="nil"/>
              <w:bottom w:val="single" w:sz="8" w:space="0" w:color="auto"/>
              <w:right w:val="single" w:sz="8" w:space="0" w:color="auto"/>
            </w:tcBorders>
            <w:shd w:val="clear" w:color="auto" w:fill="auto"/>
            <w:noWrap/>
            <w:vAlign w:val="center"/>
            <w:hideMark/>
          </w:tcPr>
          <w:p w14:paraId="3B4D8DA3" w14:textId="77777777" w:rsidR="00E5098B" w:rsidRPr="00473CA3" w:rsidRDefault="00E5098B" w:rsidP="00473CA3">
            <w:pPr>
              <w:spacing w:line="240" w:lineRule="auto"/>
              <w:jc w:val="center"/>
              <w:rPr>
                <w:rFonts w:eastAsia="Times New Roman" w:cs="Times New Roman"/>
                <w:color w:val="000000"/>
                <w:sz w:val="12"/>
                <w:szCs w:val="10"/>
                <w:lang w:eastAsia="lt-LT"/>
              </w:rPr>
            </w:pPr>
            <w:r w:rsidRPr="00473CA3">
              <w:rPr>
                <w:rFonts w:eastAsia="Times New Roman" w:cs="Times New Roman"/>
                <w:color w:val="000000"/>
                <w:sz w:val="12"/>
                <w:szCs w:val="10"/>
                <w:lang w:eastAsia="lt-LT"/>
              </w:rPr>
              <w:t> </w:t>
            </w:r>
          </w:p>
        </w:tc>
      </w:tr>
    </w:tbl>
    <w:p w14:paraId="12F028D8"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Šaltinis: sudaryta autorių pagal turimus duomenis</w:t>
      </w:r>
    </w:p>
    <w:p w14:paraId="225B9FF1" w14:textId="77777777" w:rsidR="00473CA3" w:rsidRPr="00473CA3" w:rsidRDefault="00473CA3" w:rsidP="00473CA3">
      <w:pPr>
        <w:jc w:val="both"/>
        <w:rPr>
          <w:rFonts w:eastAsia="Calibri" w:cs="Times New Roman"/>
          <w:sz w:val="20"/>
          <w:szCs w:val="20"/>
        </w:rPr>
      </w:pPr>
    </w:p>
    <w:p w14:paraId="3013A03E" w14:textId="487E7811"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Visu laikotarpiu vykdant projektą ir jo veiklas bus vadovaujamasi įstatymais ir susijusiais teisės aktais. Projektas prisidės prie lygybės principo, projekte nebus jokios diskriminacijos dėl etninės ar rasinės priklausomybės, amžiaus, negalios, lytinės orientacijos, tikėjimo ar kitų įsitikinimų, užtikrinama moterų ir vyrų lygybė.</w:t>
      </w:r>
    </w:p>
    <w:p w14:paraId="7BF72D22" w14:textId="77777777" w:rsidR="00473CA3" w:rsidRPr="00473CA3" w:rsidRDefault="00473CA3" w:rsidP="00473CA3">
      <w:pPr>
        <w:jc w:val="both"/>
        <w:rPr>
          <w:rFonts w:eastAsia="Calibri" w:cs="Times New Roman"/>
          <w:sz w:val="20"/>
          <w:szCs w:val="20"/>
        </w:rPr>
      </w:pPr>
    </w:p>
    <w:p w14:paraId="548B5D8C" w14:textId="77777777" w:rsidR="00473CA3" w:rsidRPr="00473CA3" w:rsidRDefault="00473CA3" w:rsidP="00473CA3">
      <w:pPr>
        <w:jc w:val="both"/>
        <w:rPr>
          <w:rFonts w:eastAsia="Calibri" w:cs="Times New Roman"/>
          <w:sz w:val="20"/>
          <w:szCs w:val="20"/>
        </w:rPr>
      </w:pPr>
    </w:p>
    <w:p w14:paraId="0190A8CB" w14:textId="77777777" w:rsidR="00473CA3" w:rsidRPr="00473CA3" w:rsidRDefault="00473CA3" w:rsidP="00473CA3">
      <w:pPr>
        <w:jc w:val="both"/>
        <w:rPr>
          <w:rFonts w:eastAsia="Calibri" w:cs="Times New Roman"/>
          <w:sz w:val="20"/>
          <w:szCs w:val="20"/>
        </w:rPr>
      </w:pPr>
    </w:p>
    <w:p w14:paraId="25A81A90" w14:textId="77777777" w:rsidR="00473CA3" w:rsidRPr="00473CA3" w:rsidRDefault="00473CA3" w:rsidP="00473CA3">
      <w:pPr>
        <w:jc w:val="both"/>
        <w:rPr>
          <w:rFonts w:eastAsia="Calibri" w:cs="Times New Roman"/>
          <w:sz w:val="20"/>
          <w:szCs w:val="20"/>
        </w:rPr>
      </w:pPr>
    </w:p>
    <w:p w14:paraId="3D0FBD3D" w14:textId="77777777" w:rsidR="00473CA3" w:rsidRPr="00473CA3" w:rsidRDefault="00473CA3" w:rsidP="000163B0">
      <w:pPr>
        <w:keepNext/>
        <w:keepLines/>
        <w:numPr>
          <w:ilvl w:val="1"/>
          <w:numId w:val="12"/>
        </w:numPr>
        <w:spacing w:before="120" w:after="120"/>
        <w:jc w:val="both"/>
        <w:outlineLvl w:val="1"/>
        <w:rPr>
          <w:rFonts w:eastAsia="Times New Roman" w:cs="Times New Roman"/>
          <w:color w:val="000000"/>
          <w:sz w:val="28"/>
          <w:szCs w:val="24"/>
        </w:rPr>
      </w:pPr>
      <w:bookmarkStart w:id="169" w:name="_Toc500403257"/>
      <w:bookmarkStart w:id="170" w:name="_Toc503524115"/>
      <w:bookmarkStart w:id="171" w:name="_Toc505179788"/>
      <w:r w:rsidRPr="00473CA3">
        <w:rPr>
          <w:rFonts w:eastAsia="Times New Roman" w:cs="Times New Roman"/>
          <w:color w:val="000000"/>
          <w:sz w:val="28"/>
          <w:szCs w:val="26"/>
        </w:rPr>
        <w:lastRenderedPageBreak/>
        <w:t>Projekto vieta</w:t>
      </w:r>
      <w:bookmarkEnd w:id="169"/>
      <w:bookmarkEnd w:id="170"/>
      <w:bookmarkEnd w:id="171"/>
    </w:p>
    <w:p w14:paraId="1FDB919C" w14:textId="7981C3B8"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Projekto vieta – </w:t>
      </w:r>
      <w:r w:rsidR="005B4E09">
        <w:rPr>
          <w:rFonts w:eastAsia="Calibri" w:cs="Times New Roman"/>
        </w:rPr>
        <w:t>Jurbarko „Ąžuoliukas“ mokykla, S.Daukanto g. 9, Jurbarkas</w:t>
      </w:r>
      <w:r w:rsidR="00473CA3" w:rsidRPr="00473CA3">
        <w:rPr>
          <w:rFonts w:eastAsia="Calibri" w:cs="Times New Roman"/>
        </w:rPr>
        <w:t xml:space="preserve">. </w:t>
      </w:r>
      <w:r w:rsidR="005B4E09">
        <w:rPr>
          <w:rFonts w:eastAsia="Calibri" w:cs="Times New Roman"/>
        </w:rPr>
        <w:t>P</w:t>
      </w:r>
      <w:r w:rsidR="00473CA3" w:rsidRPr="00473CA3">
        <w:rPr>
          <w:rFonts w:eastAsia="Calibri" w:cs="Times New Roman"/>
        </w:rPr>
        <w:t>rojekto metu</w:t>
      </w:r>
      <w:r w:rsidR="005B4E09">
        <w:rPr>
          <w:rFonts w:eastAsia="Calibri" w:cs="Times New Roman"/>
        </w:rPr>
        <w:t xml:space="preserve"> atnaujintas stogas teiks naudą visiems mokyklos ugdytiniams bei mokiniams</w:t>
      </w:r>
      <w:r w:rsidR="00473CA3" w:rsidRPr="00473CA3">
        <w:rPr>
          <w:rFonts w:eastAsia="Calibri" w:cs="Times New Roman"/>
        </w:rPr>
        <w:t>.</w:t>
      </w:r>
    </w:p>
    <w:p w14:paraId="456DD18F" w14:textId="77777777" w:rsidR="00473CA3" w:rsidRPr="00473CA3" w:rsidRDefault="00473CA3" w:rsidP="000163B0">
      <w:pPr>
        <w:keepNext/>
        <w:keepLines/>
        <w:numPr>
          <w:ilvl w:val="1"/>
          <w:numId w:val="12"/>
        </w:numPr>
        <w:spacing w:before="120" w:after="120"/>
        <w:jc w:val="both"/>
        <w:outlineLvl w:val="1"/>
        <w:rPr>
          <w:rFonts w:eastAsia="Times New Roman" w:cs="Times New Roman"/>
          <w:color w:val="000000"/>
          <w:sz w:val="28"/>
          <w:szCs w:val="26"/>
        </w:rPr>
      </w:pPr>
      <w:bookmarkStart w:id="172" w:name="_Toc500403258"/>
      <w:bookmarkStart w:id="173" w:name="_Toc503524116"/>
      <w:bookmarkStart w:id="174" w:name="_Toc505179789"/>
      <w:r w:rsidRPr="00473CA3">
        <w:rPr>
          <w:rFonts w:eastAsia="Times New Roman" w:cs="Times New Roman"/>
          <w:color w:val="000000"/>
          <w:sz w:val="28"/>
          <w:szCs w:val="26"/>
        </w:rPr>
        <w:t>Projekto komanda</w:t>
      </w:r>
      <w:bookmarkEnd w:id="172"/>
      <w:bookmarkEnd w:id="173"/>
      <w:bookmarkEnd w:id="174"/>
    </w:p>
    <w:p w14:paraId="210D2428" w14:textId="5D6F3CB9"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Projektą kuruos Jurbarko rajono savivaldybės administracija.</w:t>
      </w:r>
      <w:r w:rsidR="00473CA3" w:rsidRPr="00473CA3">
        <w:rPr>
          <w:rFonts w:ascii="Calibri" w:eastAsia="Calibri" w:hAnsi="Calibri" w:cs="Times New Roman"/>
          <w:color w:val="222222"/>
          <w:shd w:val="clear" w:color="auto" w:fill="FFFFFF"/>
        </w:rPr>
        <w:t xml:space="preserve"> </w:t>
      </w:r>
      <w:r w:rsidR="00473CA3" w:rsidRPr="00473CA3">
        <w:rPr>
          <w:rFonts w:eastAsia="Calibri" w:cs="Times New Roman"/>
        </w:rPr>
        <w:t>Projekto valdymo ir stebėsenos grupę sudarys projekto vadovas, projekto finansininkas ir asmuo, atsakingas už projekto stebėseną bei vykdymą:</w:t>
      </w:r>
    </w:p>
    <w:p w14:paraId="1030D7C5" w14:textId="5913EAA9"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Projekto vadovo atsakomybės sritys – projekto įgyvendinimo stebėsena, rezultatų pasiekiamumo vertinimas, atsilikimų nuo laiko grafiko stebėjimas.</w:t>
      </w:r>
    </w:p>
    <w:p w14:paraId="3CD24DC0" w14:textId="4FF858AE"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Projekto finansininko atsakomybės sritys – finansinės veiklos kontrolė, finansinių srautų stebėsena. </w:t>
      </w:r>
    </w:p>
    <w:p w14:paraId="6AFD8687" w14:textId="74B58964"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Asmens, atsakingo už projekto stebėseną bei vykdymą atsakomybės sritys – atlikti projekto veiklų koordinavimą, priežiūrą bei projekto ataskaitų rengimą, informacijos rinkimą ir teikimą atsakingoms institucijoms.</w:t>
      </w:r>
    </w:p>
    <w:p w14:paraId="1B1EE9B3" w14:textId="7F076CF7"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 xml:space="preserve">Lentelėje apačioje pateikiamos konkrečios projekto komandos narių atsakomybės ir funkcijos. </w:t>
      </w:r>
    </w:p>
    <w:p w14:paraId="0BF826DC" w14:textId="77777777" w:rsidR="00473CA3" w:rsidRPr="00473CA3" w:rsidRDefault="00473CA3" w:rsidP="00473CA3">
      <w:pPr>
        <w:ind w:firstLine="1298"/>
        <w:jc w:val="center"/>
        <w:rPr>
          <w:rFonts w:eastAsia="Calibri" w:cs="Times New Roman"/>
          <w:i/>
        </w:rPr>
      </w:pPr>
      <w:r w:rsidRPr="00473CA3">
        <w:rPr>
          <w:rFonts w:eastAsia="Calibri" w:cs="Times New Roman"/>
          <w:i/>
        </w:rPr>
        <w:t>7.2. lentelė. Projekto komandos narių atsakomybės ir funkcijos</w:t>
      </w:r>
    </w:p>
    <w:tbl>
      <w:tblPr>
        <w:tblW w:w="0" w:type="auto"/>
        <w:shd w:val="clear" w:color="auto" w:fill="FFFFFF"/>
        <w:tblCellMar>
          <w:left w:w="0" w:type="dxa"/>
          <w:right w:w="0" w:type="dxa"/>
        </w:tblCellMar>
        <w:tblLook w:val="04A0" w:firstRow="1" w:lastRow="0" w:firstColumn="1" w:lastColumn="0" w:noHBand="0" w:noVBand="1"/>
      </w:tblPr>
      <w:tblGrid>
        <w:gridCol w:w="2400"/>
        <w:gridCol w:w="7218"/>
      </w:tblGrid>
      <w:tr w:rsidR="00473CA3" w:rsidRPr="00473CA3" w14:paraId="0EDA708D" w14:textId="77777777" w:rsidTr="00473CA3">
        <w:trPr>
          <w:trHeight w:val="456"/>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9F78D8E" w14:textId="77777777" w:rsidR="00473CA3" w:rsidRPr="00473CA3" w:rsidRDefault="00473CA3" w:rsidP="00473CA3">
            <w:pPr>
              <w:spacing w:line="240" w:lineRule="auto"/>
              <w:jc w:val="center"/>
              <w:rPr>
                <w:rFonts w:eastAsia="Calibri" w:cs="Times New Roman"/>
                <w:b/>
                <w:sz w:val="20"/>
                <w:lang w:eastAsia="lt-LT"/>
              </w:rPr>
            </w:pPr>
            <w:r w:rsidRPr="00473CA3">
              <w:rPr>
                <w:rFonts w:eastAsia="Calibri" w:cs="Times New Roman"/>
                <w:b/>
                <w:sz w:val="20"/>
                <w:lang w:eastAsia="lt-LT"/>
              </w:rPr>
              <w:t>Komandos narys</w:t>
            </w:r>
          </w:p>
        </w:tc>
        <w:tc>
          <w:tcPr>
            <w:tcW w:w="721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FE4CF0" w14:textId="77777777" w:rsidR="00473CA3" w:rsidRPr="00473CA3" w:rsidRDefault="00473CA3" w:rsidP="00473CA3">
            <w:pPr>
              <w:spacing w:line="240" w:lineRule="auto"/>
              <w:jc w:val="center"/>
              <w:rPr>
                <w:rFonts w:eastAsia="Calibri" w:cs="Times New Roman"/>
                <w:b/>
                <w:sz w:val="20"/>
                <w:lang w:eastAsia="lt-LT"/>
              </w:rPr>
            </w:pPr>
            <w:r w:rsidRPr="00473CA3">
              <w:rPr>
                <w:rFonts w:eastAsia="Calibri" w:cs="Times New Roman"/>
                <w:b/>
                <w:sz w:val="20"/>
                <w:lang w:eastAsia="lt-LT"/>
              </w:rPr>
              <w:t>Nario funkcijos ir atsakomybės projekte</w:t>
            </w:r>
          </w:p>
        </w:tc>
      </w:tr>
      <w:tr w:rsidR="00473CA3" w:rsidRPr="00473CA3" w14:paraId="518545B1" w14:textId="77777777" w:rsidTr="00473CA3">
        <w:trPr>
          <w:trHeight w:val="1665"/>
        </w:trPr>
        <w:tc>
          <w:tcPr>
            <w:tcW w:w="24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1C9122" w14:textId="77777777" w:rsidR="00473CA3" w:rsidRPr="00473CA3" w:rsidRDefault="00473CA3" w:rsidP="00473CA3">
            <w:pPr>
              <w:spacing w:line="240" w:lineRule="auto"/>
              <w:jc w:val="both"/>
              <w:rPr>
                <w:rFonts w:eastAsia="Calibri" w:cs="Times New Roman"/>
                <w:sz w:val="20"/>
                <w:lang w:eastAsia="lt-LT"/>
              </w:rPr>
            </w:pPr>
            <w:r w:rsidRPr="00473CA3">
              <w:rPr>
                <w:rFonts w:eastAsia="Calibri" w:cs="Times New Roman"/>
                <w:sz w:val="20"/>
                <w:lang w:eastAsia="lt-LT"/>
              </w:rPr>
              <w:t>Projekto vadovas </w:t>
            </w:r>
          </w:p>
        </w:tc>
        <w:tc>
          <w:tcPr>
            <w:tcW w:w="7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F8C33A"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Projekto veiklų vykdymo organizavimas:</w:t>
            </w:r>
          </w:p>
          <w:p w14:paraId="11668E45"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planuoja, koordinuoja ir valdo projekto fizinį įgyvendinimą;</w:t>
            </w:r>
          </w:p>
          <w:p w14:paraId="266CACD5"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vykdo projekto rezultatų kokybės kontrolę;</w:t>
            </w:r>
          </w:p>
          <w:p w14:paraId="322F30F6"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organizuoja viešųjų pirkimų konkursinės dokumentacijos ir sutarčių su tiekėjais bei rangovais parengimą;</w:t>
            </w:r>
          </w:p>
          <w:p w14:paraId="57760F14"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paslaugų teikėjų kontrolė, sutartyse numatytų įsipareigojimų vykdymo priežiūra;</w:t>
            </w:r>
          </w:p>
          <w:p w14:paraId="672D5791"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formuluoja užduotis projekto įgyvendinimo grupės nariams.</w:t>
            </w:r>
          </w:p>
        </w:tc>
      </w:tr>
      <w:tr w:rsidR="00473CA3" w:rsidRPr="00473CA3" w14:paraId="3A5D19E3" w14:textId="77777777" w:rsidTr="00473CA3">
        <w:tc>
          <w:tcPr>
            <w:tcW w:w="24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CF8659" w14:textId="77777777" w:rsidR="00473CA3" w:rsidRPr="00473CA3" w:rsidRDefault="00473CA3" w:rsidP="00473CA3">
            <w:pPr>
              <w:spacing w:line="240" w:lineRule="auto"/>
              <w:jc w:val="both"/>
              <w:rPr>
                <w:rFonts w:eastAsia="Calibri" w:cs="Times New Roman"/>
                <w:sz w:val="20"/>
                <w:lang w:eastAsia="lt-LT"/>
              </w:rPr>
            </w:pPr>
            <w:r w:rsidRPr="00473CA3">
              <w:rPr>
                <w:rFonts w:eastAsia="Calibri" w:cs="Times New Roman"/>
                <w:sz w:val="20"/>
                <w:lang w:eastAsia="lt-LT"/>
              </w:rPr>
              <w:t>Projekto finansininkas</w:t>
            </w:r>
          </w:p>
        </w:tc>
        <w:tc>
          <w:tcPr>
            <w:tcW w:w="7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61BF27"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Atskiros nuo įstaigos projekto buhalterinės apskaitos tvarkymas:</w:t>
            </w:r>
          </w:p>
          <w:p w14:paraId="24EF0533"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atlieka visas su projektu susijusias finansines operacijas;</w:t>
            </w:r>
          </w:p>
          <w:p w14:paraId="00A74631"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atlieka projekto išlaidų apskaitą;</w:t>
            </w:r>
          </w:p>
          <w:p w14:paraId="2C3C7AAA"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rengia finansines projekto ataskaitas;</w:t>
            </w:r>
          </w:p>
          <w:p w14:paraId="273A9813"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kartu su projekto vadovu ir koordinatoriumi rengia mokėjimo prašymus;</w:t>
            </w:r>
          </w:p>
          <w:p w14:paraId="0DE8E31A"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saugo finansinius dokumentus, susijusius su projektu.</w:t>
            </w:r>
          </w:p>
        </w:tc>
      </w:tr>
      <w:tr w:rsidR="00473CA3" w:rsidRPr="00473CA3" w14:paraId="3C587624" w14:textId="77777777" w:rsidTr="00473CA3">
        <w:trPr>
          <w:trHeight w:val="1813"/>
        </w:trPr>
        <w:tc>
          <w:tcPr>
            <w:tcW w:w="24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B6F135" w14:textId="77777777" w:rsidR="00473CA3" w:rsidRPr="00473CA3" w:rsidRDefault="00473CA3" w:rsidP="00473CA3">
            <w:pPr>
              <w:spacing w:line="240" w:lineRule="auto"/>
              <w:jc w:val="both"/>
              <w:rPr>
                <w:rFonts w:eastAsia="Calibri" w:cs="Times New Roman"/>
                <w:sz w:val="20"/>
                <w:lang w:eastAsia="lt-LT"/>
              </w:rPr>
            </w:pPr>
            <w:r w:rsidRPr="00473CA3">
              <w:rPr>
                <w:rFonts w:eastAsia="Calibri" w:cs="Times New Roman"/>
                <w:sz w:val="20"/>
                <w:lang w:eastAsia="lt-LT"/>
              </w:rPr>
              <w:t>Asmuo, atsakingas už projekto stebėseną bei vykdymą</w:t>
            </w:r>
          </w:p>
        </w:tc>
        <w:tc>
          <w:tcPr>
            <w:tcW w:w="7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504CA1" w14:textId="77777777" w:rsidR="00473CA3" w:rsidRPr="00473CA3" w:rsidRDefault="00473CA3" w:rsidP="00473CA3">
            <w:pPr>
              <w:spacing w:line="240" w:lineRule="auto"/>
              <w:jc w:val="both"/>
              <w:rPr>
                <w:rFonts w:eastAsia="Calibri" w:cs="Times New Roman"/>
                <w:sz w:val="20"/>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 xml:space="preserve">Kartu su projekto finansininku rengia projekto mokėjimo prašymus ir teikia įgyvendinančiai institucijai; </w:t>
            </w:r>
          </w:p>
          <w:p w14:paraId="1498962E"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atlieka Finansavimo ir administravimo sutarties vykdymo priežiūrą;</w:t>
            </w:r>
          </w:p>
          <w:p w14:paraId="3CC62672" w14:textId="77777777" w:rsidR="00473CA3" w:rsidRPr="00473CA3" w:rsidRDefault="00473CA3" w:rsidP="00473CA3">
            <w:pPr>
              <w:spacing w:line="240" w:lineRule="auto"/>
              <w:jc w:val="both"/>
              <w:rPr>
                <w:rFonts w:eastAsia="Calibri" w:cs="Times New Roman"/>
                <w:sz w:val="20"/>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renka ir saugo visus dokumentus (išskyrus finansinius), susijusius su projekto įgyvendinimu;</w:t>
            </w:r>
          </w:p>
          <w:p w14:paraId="18BDC50C"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įgyvendina viešinimo ir informavimo priemones;</w:t>
            </w:r>
          </w:p>
          <w:p w14:paraId="433D2AD6" w14:textId="77777777" w:rsidR="00473CA3" w:rsidRPr="00473CA3" w:rsidRDefault="00473CA3" w:rsidP="00473CA3">
            <w:pPr>
              <w:spacing w:line="240" w:lineRule="auto"/>
              <w:jc w:val="both"/>
              <w:rPr>
                <w:rFonts w:eastAsia="Calibri" w:cs="Times New Roman"/>
                <w:sz w:val="20"/>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yra atsakingas už projekto priežiūrą bei projekto paraiškoje pasirinktų veiklų įgyvendinimą;</w:t>
            </w:r>
          </w:p>
          <w:p w14:paraId="1CA1268A" w14:textId="77777777" w:rsidR="00473CA3" w:rsidRPr="00473CA3" w:rsidRDefault="00473CA3" w:rsidP="00473CA3">
            <w:pPr>
              <w:spacing w:line="240" w:lineRule="auto"/>
              <w:jc w:val="both"/>
              <w:rPr>
                <w:rFonts w:eastAsia="Calibri" w:cs="Times New Roman"/>
                <w:sz w:val="20"/>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koordinuoja ir vykdo viešuosius pirkimus;</w:t>
            </w:r>
          </w:p>
          <w:p w14:paraId="6D504AF4" w14:textId="77777777" w:rsidR="00473CA3" w:rsidRPr="00473CA3" w:rsidRDefault="00473CA3" w:rsidP="00473CA3">
            <w:pPr>
              <w:spacing w:line="240" w:lineRule="auto"/>
              <w:jc w:val="both"/>
              <w:rPr>
                <w:rFonts w:eastAsia="Calibri" w:cs="Times New Roman"/>
                <w:sz w:val="20"/>
                <w:szCs w:val="19"/>
                <w:lang w:eastAsia="lt-LT"/>
              </w:rPr>
            </w:pPr>
            <w:r w:rsidRPr="00473CA3">
              <w:rPr>
                <w:rFonts w:eastAsia="Calibri" w:cs="Times New Roman"/>
                <w:sz w:val="20"/>
                <w:lang w:eastAsia="lt-LT"/>
              </w:rPr>
              <w:t>·</w:t>
            </w:r>
            <w:r w:rsidRPr="00473CA3">
              <w:rPr>
                <w:rFonts w:eastAsia="Calibri" w:cs="Times New Roman"/>
                <w:sz w:val="20"/>
                <w:szCs w:val="14"/>
                <w:lang w:eastAsia="lt-LT"/>
              </w:rPr>
              <w:t>         </w:t>
            </w:r>
            <w:r w:rsidRPr="00473CA3">
              <w:rPr>
                <w:rFonts w:eastAsia="Calibri" w:cs="Times New Roman"/>
                <w:sz w:val="20"/>
                <w:lang w:eastAsia="lt-LT"/>
              </w:rPr>
              <w:t>vykdo kitus, projekto vadovo paskirtus darbus, susijusius su projekto įgyvendinimu.</w:t>
            </w:r>
          </w:p>
        </w:tc>
      </w:tr>
    </w:tbl>
    <w:p w14:paraId="28B91487"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Šaltinis: sudaryta autorių pagal turimus duomenis</w:t>
      </w:r>
    </w:p>
    <w:p w14:paraId="5F554387" w14:textId="77777777" w:rsidR="00473CA3" w:rsidRPr="00473CA3" w:rsidRDefault="00473CA3" w:rsidP="00473CA3">
      <w:pPr>
        <w:jc w:val="both"/>
        <w:rPr>
          <w:rFonts w:eastAsia="Calibri" w:cs="Times New Roman"/>
        </w:rPr>
      </w:pPr>
    </w:p>
    <w:p w14:paraId="650C6CA1" w14:textId="77777777" w:rsidR="00473CA3" w:rsidRPr="00473CA3" w:rsidRDefault="00473CA3" w:rsidP="00473CA3">
      <w:pPr>
        <w:jc w:val="both"/>
        <w:rPr>
          <w:rFonts w:eastAsia="Calibri" w:cs="Times New Roman"/>
        </w:rPr>
      </w:pPr>
    </w:p>
    <w:p w14:paraId="28B04D7B" w14:textId="77777777" w:rsidR="00473CA3" w:rsidRPr="00473CA3" w:rsidRDefault="00473CA3" w:rsidP="000163B0">
      <w:pPr>
        <w:keepNext/>
        <w:keepLines/>
        <w:numPr>
          <w:ilvl w:val="1"/>
          <w:numId w:val="12"/>
        </w:numPr>
        <w:spacing w:before="120" w:after="120"/>
        <w:jc w:val="both"/>
        <w:outlineLvl w:val="1"/>
        <w:rPr>
          <w:rFonts w:eastAsia="Times New Roman" w:cs="Times New Roman"/>
          <w:color w:val="000000"/>
          <w:sz w:val="28"/>
          <w:szCs w:val="26"/>
        </w:rPr>
      </w:pPr>
      <w:bookmarkStart w:id="175" w:name="_Toc500403259"/>
      <w:bookmarkStart w:id="176" w:name="_Toc503524117"/>
      <w:bookmarkStart w:id="177" w:name="_Toc505179790"/>
      <w:r w:rsidRPr="00473CA3">
        <w:rPr>
          <w:rFonts w:eastAsia="Times New Roman" w:cs="Times New Roman"/>
          <w:color w:val="000000"/>
          <w:sz w:val="28"/>
          <w:szCs w:val="26"/>
        </w:rPr>
        <w:t>Projekto prielaidos ir tęstinumas</w:t>
      </w:r>
      <w:bookmarkEnd w:id="175"/>
      <w:bookmarkEnd w:id="176"/>
      <w:bookmarkEnd w:id="177"/>
    </w:p>
    <w:p w14:paraId="0E993E3B" w14:textId="62B76754" w:rsidR="00473CA3" w:rsidRPr="00473CA3" w:rsidRDefault="002A753D" w:rsidP="00473CA3">
      <w:pPr>
        <w:ind w:firstLine="360"/>
        <w:jc w:val="both"/>
        <w:rPr>
          <w:rFonts w:eastAsia="Calibri" w:cs="Times New Roman"/>
        </w:rPr>
      </w:pPr>
      <w:r>
        <w:rPr>
          <w:rFonts w:eastAsia="Calibri" w:cs="Times New Roman"/>
        </w:rPr>
        <w:tab/>
      </w:r>
      <w:r w:rsidR="00473CA3" w:rsidRPr="00473CA3">
        <w:rPr>
          <w:rFonts w:eastAsia="Calibri" w:cs="Times New Roman"/>
        </w:rPr>
        <w:t>Vykdant projektą yra numatomos prielaidos, kurias išsprendus ir įgyvendinus projektas taps sėkmingu:</w:t>
      </w:r>
    </w:p>
    <w:p w14:paraId="27F5090B" w14:textId="527352AC" w:rsidR="00473CA3" w:rsidRPr="00473CA3" w:rsidRDefault="00473CA3" w:rsidP="000163B0">
      <w:pPr>
        <w:numPr>
          <w:ilvl w:val="0"/>
          <w:numId w:val="7"/>
        </w:numPr>
        <w:contextualSpacing/>
        <w:jc w:val="both"/>
        <w:rPr>
          <w:rFonts w:eastAsia="Calibri" w:cs="Times New Roman"/>
        </w:rPr>
      </w:pPr>
      <w:r w:rsidRPr="00473CA3">
        <w:rPr>
          <w:rFonts w:eastAsia="Calibri" w:cs="Times New Roman"/>
        </w:rPr>
        <w:t>Projekt</w:t>
      </w:r>
      <w:r w:rsidR="005B4E09">
        <w:rPr>
          <w:rFonts w:eastAsia="Calibri" w:cs="Times New Roman"/>
        </w:rPr>
        <w:t>o metu atnaujintas stogas bus aktualus visiems Jurbarko „Ąžuoliukas“ mokyklos ugdytiniams bei mokiniams</w:t>
      </w:r>
      <w:r w:rsidRPr="00473CA3">
        <w:rPr>
          <w:rFonts w:eastAsia="Calibri" w:cs="Times New Roman"/>
          <w:szCs w:val="24"/>
        </w:rPr>
        <w:t>.</w:t>
      </w:r>
    </w:p>
    <w:p w14:paraId="12B06A4C" w14:textId="36385192" w:rsidR="00473CA3" w:rsidRPr="005B4E09" w:rsidRDefault="005B4E09" w:rsidP="005B4E09">
      <w:pPr>
        <w:numPr>
          <w:ilvl w:val="0"/>
          <w:numId w:val="7"/>
        </w:numPr>
        <w:contextualSpacing/>
        <w:jc w:val="both"/>
        <w:rPr>
          <w:rFonts w:eastAsia="Calibri" w:cs="Times New Roman"/>
        </w:rPr>
      </w:pPr>
      <w:r>
        <w:rPr>
          <w:rFonts w:eastAsia="Calibri" w:cs="Times New Roman"/>
        </w:rPr>
        <w:t>P</w:t>
      </w:r>
      <w:r w:rsidR="00473CA3" w:rsidRPr="00473CA3">
        <w:rPr>
          <w:rFonts w:eastAsia="Calibri" w:cs="Times New Roman"/>
        </w:rPr>
        <w:t xml:space="preserve">rojekto įgyvendinimui bus investuotos </w:t>
      </w:r>
      <w:r>
        <w:rPr>
          <w:rFonts w:eastAsia="Calibri" w:cs="Times New Roman"/>
        </w:rPr>
        <w:t>LR valstybės biudžeto</w:t>
      </w:r>
      <w:r w:rsidR="00473CA3" w:rsidRPr="00473CA3">
        <w:rPr>
          <w:rFonts w:eastAsia="Calibri" w:cs="Times New Roman"/>
        </w:rPr>
        <w:t xml:space="preserve"> lėšos ir Jurbarko rajono savivaldybės biudžeto lėšos;</w:t>
      </w:r>
    </w:p>
    <w:p w14:paraId="14EAB2DD" w14:textId="5D04D835" w:rsidR="00473CA3" w:rsidRPr="00473CA3" w:rsidRDefault="005B4E09" w:rsidP="000163B0">
      <w:pPr>
        <w:numPr>
          <w:ilvl w:val="0"/>
          <w:numId w:val="7"/>
        </w:numPr>
        <w:contextualSpacing/>
        <w:jc w:val="both"/>
        <w:rPr>
          <w:rFonts w:eastAsia="Calibri" w:cs="Times New Roman"/>
        </w:rPr>
      </w:pPr>
      <w:r>
        <w:rPr>
          <w:rFonts w:eastAsia="Calibri" w:cs="Times New Roman"/>
        </w:rPr>
        <w:t>P</w:t>
      </w:r>
      <w:r w:rsidR="00473CA3" w:rsidRPr="00473CA3">
        <w:rPr>
          <w:rFonts w:eastAsia="Calibri" w:cs="Times New Roman"/>
        </w:rPr>
        <w:t>rojektas bus įgyvendinimas Jurbarko rajono savivaldybėje.</w:t>
      </w:r>
    </w:p>
    <w:p w14:paraId="0ADC862E" w14:textId="77777777" w:rsidR="00473CA3" w:rsidRPr="00473CA3" w:rsidRDefault="00473CA3" w:rsidP="00473CA3">
      <w:pPr>
        <w:ind w:left="2018"/>
        <w:contextualSpacing/>
        <w:jc w:val="both"/>
        <w:rPr>
          <w:rFonts w:eastAsia="Calibri" w:cs="Times New Roman"/>
        </w:rPr>
      </w:pPr>
    </w:p>
    <w:p w14:paraId="49144789" w14:textId="77777777" w:rsidR="00473CA3" w:rsidRPr="00473CA3" w:rsidRDefault="00473CA3" w:rsidP="00473CA3">
      <w:pPr>
        <w:jc w:val="center"/>
        <w:rPr>
          <w:rFonts w:eastAsia="Calibri" w:cs="Times New Roman"/>
          <w:i/>
        </w:rPr>
      </w:pPr>
      <w:r w:rsidRPr="00473CA3">
        <w:rPr>
          <w:rFonts w:eastAsia="Calibri" w:cs="Times New Roman"/>
          <w:i/>
        </w:rPr>
        <w:t>7.3. lentelė. Tęstinumo užtikrinimo logika</w:t>
      </w:r>
    </w:p>
    <w:tbl>
      <w:tblPr>
        <w:tblStyle w:val="TableGrid11"/>
        <w:tblW w:w="0" w:type="auto"/>
        <w:tblLook w:val="04A0" w:firstRow="1" w:lastRow="0" w:firstColumn="1" w:lastColumn="0" w:noHBand="0" w:noVBand="1"/>
      </w:tblPr>
      <w:tblGrid>
        <w:gridCol w:w="1061"/>
        <w:gridCol w:w="8567"/>
      </w:tblGrid>
      <w:tr w:rsidR="00473CA3" w:rsidRPr="00473CA3" w14:paraId="6F55BE2F" w14:textId="77777777" w:rsidTr="00473CA3">
        <w:tc>
          <w:tcPr>
            <w:tcW w:w="1061" w:type="dxa"/>
            <w:shd w:val="clear" w:color="auto" w:fill="D9D9D9"/>
            <w:vAlign w:val="center"/>
          </w:tcPr>
          <w:p w14:paraId="2A092EC8" w14:textId="77777777" w:rsidR="00473CA3" w:rsidRPr="00473CA3" w:rsidRDefault="00473CA3" w:rsidP="00473CA3">
            <w:pPr>
              <w:jc w:val="center"/>
              <w:rPr>
                <w:sz w:val="20"/>
              </w:rPr>
            </w:pPr>
            <w:r w:rsidRPr="00473CA3">
              <w:rPr>
                <w:sz w:val="20"/>
              </w:rPr>
              <w:t>Projekto tęstinumo aspektas</w:t>
            </w:r>
          </w:p>
        </w:tc>
        <w:tc>
          <w:tcPr>
            <w:tcW w:w="8567" w:type="dxa"/>
            <w:shd w:val="clear" w:color="auto" w:fill="D9D9D9"/>
            <w:vAlign w:val="center"/>
          </w:tcPr>
          <w:p w14:paraId="3D548A98" w14:textId="77777777" w:rsidR="00473CA3" w:rsidRPr="00473CA3" w:rsidRDefault="00473CA3" w:rsidP="00473CA3">
            <w:pPr>
              <w:jc w:val="center"/>
              <w:rPr>
                <w:sz w:val="20"/>
              </w:rPr>
            </w:pPr>
            <w:r w:rsidRPr="00473CA3">
              <w:rPr>
                <w:sz w:val="20"/>
              </w:rPr>
              <w:t>Veiksmai tęstinumui užtikrinti</w:t>
            </w:r>
          </w:p>
        </w:tc>
      </w:tr>
      <w:tr w:rsidR="00473CA3" w:rsidRPr="00473CA3" w14:paraId="263D4596" w14:textId="77777777" w:rsidTr="00585A59">
        <w:trPr>
          <w:trHeight w:val="1120"/>
        </w:trPr>
        <w:tc>
          <w:tcPr>
            <w:tcW w:w="1061" w:type="dxa"/>
            <w:textDirection w:val="btLr"/>
          </w:tcPr>
          <w:p w14:paraId="476E1087" w14:textId="77777777" w:rsidR="00473CA3" w:rsidRPr="00473CA3" w:rsidRDefault="00473CA3" w:rsidP="00473CA3">
            <w:pPr>
              <w:ind w:left="113" w:right="113"/>
              <w:jc w:val="center"/>
              <w:rPr>
                <w:sz w:val="20"/>
              </w:rPr>
            </w:pPr>
            <w:r w:rsidRPr="00473CA3">
              <w:rPr>
                <w:sz w:val="20"/>
              </w:rPr>
              <w:t>Finansinis</w:t>
            </w:r>
          </w:p>
        </w:tc>
        <w:tc>
          <w:tcPr>
            <w:tcW w:w="8567" w:type="dxa"/>
          </w:tcPr>
          <w:p w14:paraId="647CE3D5" w14:textId="38A0DA02" w:rsidR="00473CA3" w:rsidRPr="00473CA3" w:rsidRDefault="00473CA3" w:rsidP="00473CA3">
            <w:pPr>
              <w:jc w:val="both"/>
              <w:rPr>
                <w:sz w:val="20"/>
              </w:rPr>
            </w:pPr>
            <w:r w:rsidRPr="00473CA3">
              <w:rPr>
                <w:sz w:val="20"/>
              </w:rPr>
              <w:t xml:space="preserve">Projekto metu Jurbarko </w:t>
            </w:r>
            <w:r w:rsidR="005B4E09">
              <w:rPr>
                <w:sz w:val="20"/>
              </w:rPr>
              <w:t>mokyklos „Ąžuoliukas“</w:t>
            </w:r>
            <w:r w:rsidRPr="00473CA3">
              <w:rPr>
                <w:sz w:val="20"/>
              </w:rPr>
              <w:t xml:space="preserve"> būklės palaikymą bei priežiūrą įsipareigoja garantuoti projekto pareiškėjas – Jurbarko rajono savivaldybės administracija. Pabrėžtina, jog esant būtinybei finansinis projekto veiklų tęstinumas po projekto realizavimo bus užtikrintas Savivaldybės biudžeto asignavimų lėšomis.</w:t>
            </w:r>
          </w:p>
        </w:tc>
      </w:tr>
      <w:tr w:rsidR="00473CA3" w:rsidRPr="00473CA3" w14:paraId="4AD6520A" w14:textId="77777777" w:rsidTr="00585A59">
        <w:trPr>
          <w:trHeight w:val="1225"/>
        </w:trPr>
        <w:tc>
          <w:tcPr>
            <w:tcW w:w="1061" w:type="dxa"/>
            <w:textDirection w:val="btLr"/>
          </w:tcPr>
          <w:p w14:paraId="17A351DA" w14:textId="77777777" w:rsidR="00473CA3" w:rsidRPr="00473CA3" w:rsidRDefault="00473CA3" w:rsidP="00473CA3">
            <w:pPr>
              <w:ind w:left="113" w:right="113"/>
              <w:jc w:val="center"/>
              <w:rPr>
                <w:sz w:val="20"/>
              </w:rPr>
            </w:pPr>
            <w:r w:rsidRPr="00473CA3">
              <w:rPr>
                <w:sz w:val="20"/>
              </w:rPr>
              <w:t>Institucinis</w:t>
            </w:r>
          </w:p>
        </w:tc>
        <w:tc>
          <w:tcPr>
            <w:tcW w:w="8567" w:type="dxa"/>
          </w:tcPr>
          <w:p w14:paraId="6F87E12C" w14:textId="1A9DD897" w:rsidR="00473CA3" w:rsidRPr="00473CA3" w:rsidRDefault="00473CA3" w:rsidP="00473CA3">
            <w:pPr>
              <w:jc w:val="both"/>
              <w:rPr>
                <w:sz w:val="20"/>
              </w:rPr>
            </w:pPr>
            <w:r w:rsidRPr="00473CA3">
              <w:rPr>
                <w:sz w:val="20"/>
              </w:rPr>
              <w:t xml:space="preserve">Už projekto realizavimą atsakingas pareiškėjas – Jurbarko rajono savivaldybės administracija: pareiškėjas administruos projektą ir koordinuos jo įgyvendinimą. </w:t>
            </w:r>
            <w:r w:rsidR="005B4E09">
              <w:rPr>
                <w:sz w:val="20"/>
              </w:rPr>
              <w:t>Mokykla</w:t>
            </w:r>
            <w:r w:rsidRPr="00473CA3">
              <w:rPr>
                <w:sz w:val="20"/>
              </w:rPr>
              <w:t xml:space="preserve"> nuosavybės teise priklauso </w:t>
            </w:r>
            <w:r w:rsidR="00585A59">
              <w:rPr>
                <w:sz w:val="20"/>
              </w:rPr>
              <w:t>Jurbarko rajono savivaldybei</w:t>
            </w:r>
            <w:r w:rsidRPr="00473CA3">
              <w:rPr>
                <w:sz w:val="20"/>
              </w:rPr>
              <w:t>. Užbaigus investicinį projektą, nuosavybės santykiai išliks nepakitę.</w:t>
            </w:r>
          </w:p>
        </w:tc>
      </w:tr>
      <w:tr w:rsidR="00473CA3" w:rsidRPr="00473CA3" w14:paraId="193BA6EA" w14:textId="77777777" w:rsidTr="00585A59">
        <w:trPr>
          <w:trHeight w:val="1400"/>
        </w:trPr>
        <w:tc>
          <w:tcPr>
            <w:tcW w:w="1061" w:type="dxa"/>
            <w:textDirection w:val="btLr"/>
          </w:tcPr>
          <w:p w14:paraId="1B16299E" w14:textId="77777777" w:rsidR="00473CA3" w:rsidRPr="00473CA3" w:rsidRDefault="00473CA3" w:rsidP="00473CA3">
            <w:pPr>
              <w:ind w:left="113" w:right="113"/>
              <w:jc w:val="center"/>
              <w:rPr>
                <w:sz w:val="20"/>
              </w:rPr>
            </w:pPr>
            <w:r w:rsidRPr="00473CA3">
              <w:rPr>
                <w:sz w:val="20"/>
              </w:rPr>
              <w:t>Technologinis</w:t>
            </w:r>
          </w:p>
        </w:tc>
        <w:tc>
          <w:tcPr>
            <w:tcW w:w="8567" w:type="dxa"/>
          </w:tcPr>
          <w:p w14:paraId="3C476006" w14:textId="172ABDF8" w:rsidR="00473CA3" w:rsidRPr="00473CA3" w:rsidRDefault="00473CA3" w:rsidP="00473CA3">
            <w:pPr>
              <w:jc w:val="both"/>
              <w:rPr>
                <w:sz w:val="20"/>
              </w:rPr>
            </w:pPr>
            <w:r w:rsidRPr="00473CA3">
              <w:rPr>
                <w:sz w:val="20"/>
              </w:rPr>
              <w:t xml:space="preserve">Numatoma, jog </w:t>
            </w:r>
            <w:r w:rsidR="00585A59">
              <w:rPr>
                <w:sz w:val="20"/>
              </w:rPr>
              <w:t>pakeisto stogo</w:t>
            </w:r>
            <w:r w:rsidRPr="00473CA3">
              <w:rPr>
                <w:sz w:val="20"/>
              </w:rPr>
              <w:t xml:space="preserve"> kapitališkai remontuoti nereikės mažiausiai </w:t>
            </w:r>
            <w:r w:rsidR="00585A59">
              <w:rPr>
                <w:sz w:val="20"/>
              </w:rPr>
              <w:t>30</w:t>
            </w:r>
            <w:r w:rsidRPr="00473CA3">
              <w:rPr>
                <w:sz w:val="20"/>
              </w:rPr>
              <w:t xml:space="preserve"> metų po projekto įgyvendinimo. Pažymėtina, jog projekto metu </w:t>
            </w:r>
            <w:r w:rsidR="00585A59">
              <w:rPr>
                <w:sz w:val="20"/>
              </w:rPr>
              <w:t xml:space="preserve">atnaujintos </w:t>
            </w:r>
            <w:r w:rsidRPr="00473CA3">
              <w:rPr>
                <w:sz w:val="20"/>
              </w:rPr>
              <w:t>infrastruktūros techninė būklė bus nuolatos stebima, siekiant užtikrinti jos saugumą, atitiktį visuomeninių standartų ir higienos normų reikalavimams. Esant poreikiui bus atliekami einamojo remonto darbai.</w:t>
            </w:r>
          </w:p>
        </w:tc>
      </w:tr>
    </w:tbl>
    <w:p w14:paraId="207F2598" w14:textId="77777777" w:rsidR="00473CA3" w:rsidRPr="00473CA3" w:rsidRDefault="00473CA3" w:rsidP="00473CA3">
      <w:pPr>
        <w:jc w:val="both"/>
        <w:rPr>
          <w:rFonts w:eastAsia="Calibri" w:cs="Times New Roman"/>
          <w:sz w:val="20"/>
          <w:szCs w:val="20"/>
        </w:rPr>
      </w:pPr>
      <w:r w:rsidRPr="00473CA3">
        <w:rPr>
          <w:rFonts w:eastAsia="Calibri" w:cs="Times New Roman"/>
          <w:sz w:val="20"/>
          <w:szCs w:val="20"/>
        </w:rPr>
        <w:t>Šaltinis: sudaryta autorių pagal turimus duomenis</w:t>
      </w:r>
    </w:p>
    <w:p w14:paraId="48D1EFBE" w14:textId="77777777" w:rsidR="00473CA3" w:rsidRPr="00473CA3" w:rsidRDefault="00473CA3" w:rsidP="00473CA3">
      <w:pPr>
        <w:jc w:val="both"/>
        <w:rPr>
          <w:rFonts w:eastAsia="Calibri" w:cs="Times New Roman"/>
        </w:rPr>
      </w:pPr>
    </w:p>
    <w:p w14:paraId="38E7165A" w14:textId="77777777" w:rsidR="00473CA3" w:rsidRPr="00473CA3" w:rsidRDefault="00473CA3" w:rsidP="000163B0">
      <w:pPr>
        <w:keepNext/>
        <w:keepLines/>
        <w:numPr>
          <w:ilvl w:val="1"/>
          <w:numId w:val="12"/>
        </w:numPr>
        <w:spacing w:before="120" w:after="120"/>
        <w:jc w:val="both"/>
        <w:outlineLvl w:val="1"/>
        <w:rPr>
          <w:rFonts w:eastAsia="Times New Roman" w:cs="Times New Roman"/>
          <w:color w:val="000000"/>
          <w:sz w:val="28"/>
          <w:szCs w:val="26"/>
        </w:rPr>
      </w:pPr>
      <w:r w:rsidRPr="00473CA3">
        <w:rPr>
          <w:rFonts w:eastAsia="Times New Roman" w:cs="Times New Roman"/>
          <w:color w:val="000000"/>
          <w:sz w:val="28"/>
          <w:szCs w:val="26"/>
        </w:rPr>
        <w:t xml:space="preserve"> </w:t>
      </w:r>
      <w:bookmarkStart w:id="178" w:name="_Toc500403260"/>
      <w:bookmarkStart w:id="179" w:name="_Toc503524118"/>
      <w:bookmarkStart w:id="180" w:name="_Toc505179791"/>
      <w:r w:rsidRPr="00473CA3">
        <w:rPr>
          <w:rFonts w:eastAsia="Times New Roman" w:cs="Times New Roman"/>
          <w:color w:val="000000"/>
          <w:sz w:val="28"/>
          <w:szCs w:val="26"/>
        </w:rPr>
        <w:t>Kitos išvados</w:t>
      </w:r>
      <w:bookmarkEnd w:id="178"/>
      <w:bookmarkEnd w:id="179"/>
      <w:bookmarkEnd w:id="180"/>
    </w:p>
    <w:p w14:paraId="14515BBB" w14:textId="0656E49F" w:rsidR="00473CA3" w:rsidRPr="00473CA3" w:rsidRDefault="002A753D" w:rsidP="00473CA3">
      <w:pPr>
        <w:autoSpaceDE w:val="0"/>
        <w:autoSpaceDN w:val="0"/>
        <w:adjustRightInd w:val="0"/>
        <w:ind w:firstLine="360"/>
        <w:jc w:val="both"/>
        <w:rPr>
          <w:rFonts w:eastAsia="Times New Roman" w:cs="Times New Roman"/>
          <w:szCs w:val="24"/>
        </w:rPr>
      </w:pPr>
      <w:r>
        <w:rPr>
          <w:rFonts w:eastAsia="Calibri" w:cs="Times New Roman"/>
        </w:rPr>
        <w:tab/>
      </w:r>
      <w:r w:rsidR="00473CA3" w:rsidRPr="00473CA3">
        <w:rPr>
          <w:rFonts w:eastAsia="Calibri" w:cs="Times New Roman"/>
        </w:rPr>
        <w:t xml:space="preserve">Įgyvendinus projektą bus </w:t>
      </w:r>
      <w:r w:rsidR="00585A59">
        <w:rPr>
          <w:rFonts w:eastAsia="Calibri" w:cs="Times New Roman"/>
        </w:rPr>
        <w:t>pakeistas stogas Jurbarko „Ąžuoliuko“ mokykloje.</w:t>
      </w:r>
    </w:p>
    <w:p w14:paraId="1038D108" w14:textId="5C862C89" w:rsidR="00473CA3" w:rsidRPr="00473CA3" w:rsidRDefault="00473CA3" w:rsidP="00473CA3">
      <w:pPr>
        <w:autoSpaceDE w:val="0"/>
        <w:autoSpaceDN w:val="0"/>
        <w:adjustRightInd w:val="0"/>
        <w:ind w:firstLine="360"/>
        <w:jc w:val="both"/>
        <w:rPr>
          <w:rFonts w:eastAsia="Calibri" w:cs="Times New Roman"/>
        </w:rPr>
      </w:pPr>
      <w:r w:rsidRPr="00473CA3">
        <w:rPr>
          <w:rFonts w:eastAsia="Calibri" w:cs="Times New Roman"/>
        </w:rPr>
        <w:t xml:space="preserve">Investicijų projekto įgyvendinimui buvo vertinamos </w:t>
      </w:r>
      <w:r w:rsidR="00585A59">
        <w:rPr>
          <w:rFonts w:eastAsia="Calibri" w:cs="Times New Roman"/>
        </w:rPr>
        <w:t>3</w:t>
      </w:r>
      <w:r w:rsidRPr="00473CA3">
        <w:rPr>
          <w:rFonts w:eastAsia="Calibri" w:cs="Times New Roman"/>
        </w:rPr>
        <w:t xml:space="preserve"> alternatyvos:</w:t>
      </w:r>
    </w:p>
    <w:p w14:paraId="410CE90F" w14:textId="77777777" w:rsidR="00585A59" w:rsidRPr="00585A59" w:rsidRDefault="00585A59" w:rsidP="00585A59">
      <w:pPr>
        <w:numPr>
          <w:ilvl w:val="0"/>
          <w:numId w:val="30"/>
        </w:numPr>
        <w:autoSpaceDE w:val="0"/>
        <w:autoSpaceDN w:val="0"/>
        <w:adjustRightInd w:val="0"/>
        <w:jc w:val="both"/>
        <w:rPr>
          <w:rFonts w:eastAsia="SimSun" w:cs="F"/>
          <w:kern w:val="3"/>
        </w:rPr>
      </w:pPr>
      <w:r w:rsidRPr="00585A59">
        <w:rPr>
          <w:rFonts w:eastAsia="SimSun" w:cs="F"/>
          <w:kern w:val="3"/>
        </w:rPr>
        <w:t>Esamo pastato techninių ir funkcinių savybių pagerinimas;</w:t>
      </w:r>
    </w:p>
    <w:p w14:paraId="2755B659" w14:textId="77777777" w:rsidR="00585A59" w:rsidRPr="00585A59" w:rsidRDefault="00585A59" w:rsidP="00585A59">
      <w:pPr>
        <w:numPr>
          <w:ilvl w:val="0"/>
          <w:numId w:val="20"/>
        </w:numPr>
        <w:autoSpaceDE w:val="0"/>
        <w:autoSpaceDN w:val="0"/>
        <w:adjustRightInd w:val="0"/>
        <w:jc w:val="both"/>
        <w:rPr>
          <w:rFonts w:eastAsia="SimSun" w:cs="F"/>
          <w:kern w:val="3"/>
        </w:rPr>
      </w:pPr>
      <w:r w:rsidRPr="00585A59">
        <w:rPr>
          <w:rFonts w:eastAsia="SimSun" w:cs="F"/>
          <w:kern w:val="3"/>
        </w:rPr>
        <w:t xml:space="preserve">Esamo pastato pardavimas (įskaitant ir kitą perleidimą, kuris nekelia finansinės naštos biudžetui dėl pastato išlaikymo) ir naujo, reikalingas technines ir funkcines </w:t>
      </w:r>
      <w:r w:rsidRPr="00585A59">
        <w:rPr>
          <w:rFonts w:eastAsia="SimSun" w:cs="F"/>
          <w:kern w:val="3"/>
        </w:rPr>
        <w:lastRenderedPageBreak/>
        <w:t>charakteristikas turinčio pastato įsigijimas (įskaitant ir galimą statybą ir/ar įsigijimą dalimis);</w:t>
      </w:r>
    </w:p>
    <w:p w14:paraId="1E413C44" w14:textId="77777777" w:rsidR="00585A59" w:rsidRPr="00585A59" w:rsidRDefault="00585A59" w:rsidP="00585A59">
      <w:pPr>
        <w:numPr>
          <w:ilvl w:val="0"/>
          <w:numId w:val="20"/>
        </w:numPr>
        <w:autoSpaceDE w:val="0"/>
        <w:autoSpaceDN w:val="0"/>
        <w:adjustRightInd w:val="0"/>
        <w:jc w:val="both"/>
        <w:rPr>
          <w:rFonts w:eastAsia="SimSun" w:cs="F"/>
          <w:kern w:val="3"/>
        </w:rPr>
      </w:pPr>
      <w:r w:rsidRPr="00585A59">
        <w:rPr>
          <w:rFonts w:eastAsia="SimSun" w:cs="F"/>
          <w:kern w:val="3"/>
        </w:rPr>
        <w:t>Įrangos įsigijimas trūkstamoms techninėms ir funkcinėms veiklos charakteristikoms užtikrinti.</w:t>
      </w:r>
    </w:p>
    <w:p w14:paraId="7B68A873" w14:textId="7AC8F5DB" w:rsidR="00473CA3" w:rsidRPr="00473CA3" w:rsidRDefault="002A753D" w:rsidP="00473CA3">
      <w:pPr>
        <w:autoSpaceDE w:val="0"/>
        <w:autoSpaceDN w:val="0"/>
        <w:adjustRightInd w:val="0"/>
        <w:ind w:firstLine="284"/>
        <w:jc w:val="both"/>
        <w:rPr>
          <w:rFonts w:eastAsia="Calibri" w:cs="Times New Roman"/>
        </w:rPr>
      </w:pPr>
      <w:r>
        <w:rPr>
          <w:rFonts w:eastAsia="Calibri" w:cs="Times New Roman"/>
        </w:rPr>
        <w:tab/>
      </w:r>
      <w:r w:rsidR="00473CA3" w:rsidRPr="00473CA3">
        <w:rPr>
          <w:rFonts w:eastAsia="Calibri" w:cs="Times New Roman"/>
        </w:rPr>
        <w:t>Įvertinus galimas ir negalimas projekto tikslų ir uždavinių pasiekimo alternatyvas, nustatyta, kad projektui toliau vertinti optimaliausiai tinka alternatyva „</w:t>
      </w:r>
      <w:r w:rsidR="00585A59">
        <w:rPr>
          <w:rFonts w:eastAsia="Calibri" w:cs="Times New Roman"/>
        </w:rPr>
        <w:t>esamo pastato techninių ir funkcinių savybių pagerinimas</w:t>
      </w:r>
      <w:r w:rsidR="00473CA3" w:rsidRPr="00473CA3">
        <w:rPr>
          <w:rFonts w:eastAsia="Calibri" w:cs="Times New Roman"/>
        </w:rPr>
        <w:t>“ ir iš jos tolimesnei analizei buvo suformuluotos dvi atskiros alternatyvos:</w:t>
      </w:r>
    </w:p>
    <w:p w14:paraId="1BB07A2C" w14:textId="43E086C4" w:rsidR="00585A59" w:rsidRPr="00585A59" w:rsidRDefault="00585A59" w:rsidP="00585A59">
      <w:pPr>
        <w:numPr>
          <w:ilvl w:val="0"/>
          <w:numId w:val="30"/>
        </w:numPr>
        <w:jc w:val="both"/>
        <w:rPr>
          <w:rFonts w:eastAsia="SimSun" w:cs="F"/>
          <w:kern w:val="3"/>
        </w:rPr>
      </w:pPr>
      <w:r w:rsidRPr="00585A59">
        <w:rPr>
          <w:rFonts w:eastAsia="SimSun" w:cs="F"/>
          <w:kern w:val="3"/>
        </w:rPr>
        <w:t>esamo pastato techninių ir funkcinių savybių pagerinimas (technologija A</w:t>
      </w:r>
      <w:r>
        <w:rPr>
          <w:rFonts w:eastAsia="SimSun" w:cs="F"/>
          <w:kern w:val="3"/>
        </w:rPr>
        <w:t xml:space="preserve"> – bituminė danga</w:t>
      </w:r>
      <w:r w:rsidRPr="00585A59">
        <w:rPr>
          <w:rFonts w:eastAsia="SimSun" w:cs="F"/>
          <w:kern w:val="3"/>
        </w:rPr>
        <w:t>);</w:t>
      </w:r>
    </w:p>
    <w:p w14:paraId="5C4BB9A2" w14:textId="2556C1B2" w:rsidR="00585A59" w:rsidRPr="00585A59" w:rsidRDefault="00585A59" w:rsidP="00585A59">
      <w:pPr>
        <w:numPr>
          <w:ilvl w:val="0"/>
          <w:numId w:val="30"/>
        </w:numPr>
        <w:jc w:val="both"/>
        <w:rPr>
          <w:rFonts w:eastAsia="SimSun" w:cs="F"/>
          <w:kern w:val="3"/>
        </w:rPr>
      </w:pPr>
      <w:r w:rsidRPr="00585A59">
        <w:rPr>
          <w:rFonts w:eastAsia="SimSun" w:cs="F"/>
          <w:kern w:val="3"/>
        </w:rPr>
        <w:t>esamo pastato techninių ir funkcinių savybių pagerinimas (technologija B</w:t>
      </w:r>
      <w:r>
        <w:rPr>
          <w:rFonts w:eastAsia="SimSun" w:cs="F"/>
          <w:kern w:val="3"/>
        </w:rPr>
        <w:t xml:space="preserve"> – keramikinių čerpių danga</w:t>
      </w:r>
      <w:r w:rsidRPr="00585A59">
        <w:rPr>
          <w:rFonts w:eastAsia="SimSun" w:cs="F"/>
          <w:kern w:val="3"/>
        </w:rPr>
        <w:t>).</w:t>
      </w:r>
    </w:p>
    <w:p w14:paraId="6015A148" w14:textId="1DE2EDE3" w:rsidR="00473CA3" w:rsidRPr="00473CA3" w:rsidRDefault="002A753D" w:rsidP="00473CA3">
      <w:pPr>
        <w:ind w:firstLine="426"/>
        <w:jc w:val="both"/>
        <w:rPr>
          <w:rFonts w:eastAsia="Calibri" w:cs="Times New Roman"/>
          <w:szCs w:val="24"/>
        </w:rPr>
      </w:pPr>
      <w:r>
        <w:rPr>
          <w:rFonts w:eastAsia="Calibri" w:cs="Times New Roman"/>
        </w:rPr>
        <w:tab/>
      </w:r>
      <w:r w:rsidR="00473CA3" w:rsidRPr="00473CA3">
        <w:rPr>
          <w:rFonts w:eastAsia="Calibri" w:cs="Times New Roman"/>
        </w:rPr>
        <w:t xml:space="preserve">Atlikus išsamią finansinę analizę ir socialinės – ekonominės naudos analizę, numatyta įgyvendinti I alternatyvą, pagal kurią projekto vertė siektų </w:t>
      </w:r>
      <w:r w:rsidR="00585A59">
        <w:rPr>
          <w:rFonts w:eastAsia="Calibri" w:cs="Times New Roman"/>
          <w:szCs w:val="24"/>
        </w:rPr>
        <w:t>62.818,77</w:t>
      </w:r>
      <w:r w:rsidR="00473CA3" w:rsidRPr="00473CA3">
        <w:rPr>
          <w:rFonts w:eastAsia="Calibri" w:cs="Times New Roman"/>
          <w:szCs w:val="24"/>
        </w:rPr>
        <w:t xml:space="preserve"> (iš jų </w:t>
      </w:r>
      <w:r w:rsidR="00585A59">
        <w:rPr>
          <w:rFonts w:eastAsia="Calibri" w:cs="Times New Roman"/>
          <w:szCs w:val="24"/>
        </w:rPr>
        <w:t>53.395,95</w:t>
      </w:r>
      <w:r w:rsidR="00473CA3" w:rsidRPr="00473CA3">
        <w:rPr>
          <w:rFonts w:eastAsia="Calibri" w:cs="Times New Roman"/>
          <w:szCs w:val="24"/>
        </w:rPr>
        <w:t xml:space="preserve"> EUR– </w:t>
      </w:r>
      <w:r w:rsidR="00585A59">
        <w:rPr>
          <w:rFonts w:eastAsia="Calibri" w:cs="Times New Roman"/>
          <w:szCs w:val="24"/>
        </w:rPr>
        <w:t>LR biudžeto lėšos</w:t>
      </w:r>
      <w:r w:rsidR="00473CA3" w:rsidRPr="00473CA3">
        <w:rPr>
          <w:rFonts w:eastAsia="Calibri" w:cs="Times New Roman"/>
          <w:szCs w:val="24"/>
        </w:rPr>
        <w:t xml:space="preserve"> ir  </w:t>
      </w:r>
      <w:r w:rsidR="00585A59">
        <w:rPr>
          <w:rFonts w:eastAsia="Calibri" w:cs="Times New Roman"/>
          <w:szCs w:val="24"/>
        </w:rPr>
        <w:t>9.422,82</w:t>
      </w:r>
      <w:r w:rsidR="00473CA3" w:rsidRPr="00473CA3">
        <w:rPr>
          <w:rFonts w:eastAsia="Calibri" w:cs="Times New Roman"/>
          <w:szCs w:val="24"/>
        </w:rPr>
        <w:t xml:space="preserve"> EUR</w:t>
      </w:r>
      <w:r w:rsidR="00473CA3" w:rsidRPr="00473CA3">
        <w:rPr>
          <w:rFonts w:eastAsia="Calibri" w:cs="Times New Roman"/>
          <w:color w:val="1F497D"/>
          <w:shd w:val="clear" w:color="auto" w:fill="FFFFFF"/>
        </w:rPr>
        <w:t xml:space="preserve"> </w:t>
      </w:r>
      <w:r w:rsidR="00585A59">
        <w:rPr>
          <w:rFonts w:eastAsia="Calibri" w:cs="Times New Roman"/>
          <w:szCs w:val="24"/>
        </w:rPr>
        <w:t>Jurbarko</w:t>
      </w:r>
      <w:r w:rsidR="00473CA3" w:rsidRPr="00473CA3">
        <w:rPr>
          <w:rFonts w:eastAsia="Calibri" w:cs="Times New Roman"/>
          <w:szCs w:val="24"/>
        </w:rPr>
        <w:t xml:space="preserve"> rajono savivaldybės biudžeto lėšos</w:t>
      </w:r>
      <w:r w:rsidR="00585A59">
        <w:rPr>
          <w:rFonts w:eastAsia="Calibri" w:cs="Times New Roman"/>
          <w:szCs w:val="24"/>
        </w:rPr>
        <w:t>).</w:t>
      </w:r>
      <w:r w:rsidR="00473CA3" w:rsidRPr="00473CA3">
        <w:rPr>
          <w:rFonts w:eastAsia="Calibri" w:cs="Times New Roman"/>
          <w:szCs w:val="24"/>
        </w:rPr>
        <w:t xml:space="preserve"> </w:t>
      </w:r>
    </w:p>
    <w:p w14:paraId="38D94290" w14:textId="0ED5B7A3" w:rsidR="00473CA3" w:rsidRPr="00473CA3" w:rsidRDefault="002A753D" w:rsidP="00473CA3">
      <w:pPr>
        <w:ind w:firstLine="426"/>
        <w:jc w:val="both"/>
        <w:rPr>
          <w:rFonts w:eastAsia="Calibri" w:cs="Times New Roman"/>
          <w:szCs w:val="24"/>
        </w:rPr>
      </w:pPr>
      <w:r>
        <w:rPr>
          <w:rFonts w:eastAsia="Calibri" w:cs="Times New Roman"/>
        </w:rPr>
        <w:tab/>
      </w:r>
      <w:r w:rsidR="00473CA3" w:rsidRPr="00473CA3">
        <w:rPr>
          <w:rFonts w:eastAsia="Calibri" w:cs="Times New Roman"/>
        </w:rPr>
        <w:t>Atlikta pasirinktos alternatyvos finansinė analizė parodė, kad projektas finansiškai neatsiperkantis.</w:t>
      </w:r>
      <w:r w:rsidR="00473CA3" w:rsidRPr="00473CA3">
        <w:rPr>
          <w:rFonts w:eastAsia="Calibri" w:cs="Times New Roman"/>
          <w:szCs w:val="24"/>
        </w:rPr>
        <w:t xml:space="preserve"> </w:t>
      </w:r>
      <w:r w:rsidR="00473CA3" w:rsidRPr="00473CA3">
        <w:rPr>
          <w:rFonts w:eastAsia="Calibri" w:cs="Times New Roman"/>
        </w:rPr>
        <w:t>Projekto FGDV investicijoms – -</w:t>
      </w:r>
      <w:r w:rsidR="00585A59">
        <w:rPr>
          <w:rFonts w:eastAsia="Calibri" w:cs="Times New Roman"/>
        </w:rPr>
        <w:t>41.844</w:t>
      </w:r>
      <w:r w:rsidR="00473CA3" w:rsidRPr="00473CA3">
        <w:rPr>
          <w:rFonts w:eastAsia="Calibri" w:cs="Times New Roman"/>
        </w:rPr>
        <w:t xml:space="preserve"> EUR.</w:t>
      </w:r>
    </w:p>
    <w:p w14:paraId="01DB6E60" w14:textId="456AFA36" w:rsidR="00473CA3" w:rsidRPr="00473CA3" w:rsidRDefault="002A753D" w:rsidP="00473CA3">
      <w:pPr>
        <w:ind w:firstLine="426"/>
        <w:jc w:val="both"/>
        <w:rPr>
          <w:rFonts w:eastAsia="Calibri" w:cs="Times New Roman"/>
        </w:rPr>
      </w:pPr>
      <w:r>
        <w:rPr>
          <w:rFonts w:eastAsia="Calibri" w:cs="Times New Roman"/>
        </w:rPr>
        <w:tab/>
      </w:r>
      <w:r w:rsidR="00473CA3" w:rsidRPr="00473CA3">
        <w:rPr>
          <w:rFonts w:eastAsia="Calibri" w:cs="Times New Roman"/>
        </w:rPr>
        <w:t>Atlikta pasirinktos alternatyvos socialinės – ekonominės naudos analizė parodė, kad projektas socialiniu – ekonominiu požiūriu yra naudingas. Šio projekto kaštai yra ženkliai mažesni nei projekto sukuriama ekonominė nauda. Projekto socialiniai - ekonominiai rodikliai:</w:t>
      </w:r>
    </w:p>
    <w:p w14:paraId="5A26071B" w14:textId="42E8D32E" w:rsidR="00473CA3" w:rsidRPr="00473CA3" w:rsidRDefault="00473CA3" w:rsidP="000163B0">
      <w:pPr>
        <w:numPr>
          <w:ilvl w:val="0"/>
          <w:numId w:val="4"/>
        </w:numPr>
        <w:contextualSpacing/>
        <w:jc w:val="both"/>
        <w:rPr>
          <w:rFonts w:eastAsia="Calibri" w:cs="Times New Roman"/>
        </w:rPr>
      </w:pPr>
      <w:r w:rsidRPr="00473CA3">
        <w:rPr>
          <w:rFonts w:eastAsia="Calibri" w:cs="Times New Roman"/>
        </w:rPr>
        <w:t xml:space="preserve">EGDV – </w:t>
      </w:r>
      <w:r w:rsidR="008E0AFE">
        <w:rPr>
          <w:rFonts w:eastAsia="Calibri" w:cs="Times New Roman"/>
        </w:rPr>
        <w:t>4.726.952</w:t>
      </w:r>
      <w:r w:rsidRPr="00473CA3">
        <w:rPr>
          <w:rFonts w:eastAsia="Calibri" w:cs="Times New Roman"/>
        </w:rPr>
        <w:t xml:space="preserve"> EUR; </w:t>
      </w:r>
    </w:p>
    <w:p w14:paraId="7FEB736B" w14:textId="0B5C47A2" w:rsidR="00473CA3" w:rsidRPr="00473CA3" w:rsidRDefault="00473CA3" w:rsidP="000163B0">
      <w:pPr>
        <w:numPr>
          <w:ilvl w:val="0"/>
          <w:numId w:val="4"/>
        </w:numPr>
        <w:contextualSpacing/>
        <w:jc w:val="both"/>
        <w:rPr>
          <w:rFonts w:eastAsia="Calibri" w:cs="Times New Roman"/>
        </w:rPr>
      </w:pPr>
      <w:r w:rsidRPr="00473CA3">
        <w:rPr>
          <w:rFonts w:eastAsia="Calibri" w:cs="Times New Roman"/>
        </w:rPr>
        <w:t xml:space="preserve">EVGN – </w:t>
      </w:r>
      <w:r w:rsidR="008E0AFE">
        <w:rPr>
          <w:rFonts w:eastAsia="Calibri" w:cs="Times New Roman"/>
        </w:rPr>
        <w:t>324,88</w:t>
      </w:r>
      <w:r w:rsidRPr="00473CA3">
        <w:rPr>
          <w:rFonts w:eastAsia="Calibri" w:cs="Times New Roman"/>
        </w:rPr>
        <w:t xml:space="preserve">%; </w:t>
      </w:r>
    </w:p>
    <w:p w14:paraId="06B7D433" w14:textId="71BD08FB" w:rsidR="00473CA3" w:rsidRPr="00473CA3" w:rsidRDefault="00473CA3" w:rsidP="000163B0">
      <w:pPr>
        <w:numPr>
          <w:ilvl w:val="0"/>
          <w:numId w:val="4"/>
        </w:numPr>
        <w:contextualSpacing/>
        <w:jc w:val="both"/>
        <w:rPr>
          <w:rFonts w:eastAsia="Calibri" w:cs="Times New Roman"/>
        </w:rPr>
      </w:pPr>
      <w:r w:rsidRPr="00473CA3">
        <w:rPr>
          <w:rFonts w:eastAsia="Calibri" w:cs="Times New Roman"/>
        </w:rPr>
        <w:t xml:space="preserve">ekonominis naudos ir kaštų santykis – </w:t>
      </w:r>
      <w:r w:rsidR="008E0AFE">
        <w:rPr>
          <w:rFonts w:eastAsia="Calibri" w:cs="Times New Roman"/>
        </w:rPr>
        <w:t>154,97</w:t>
      </w:r>
      <w:r w:rsidRPr="00473CA3">
        <w:rPr>
          <w:rFonts w:eastAsia="Calibri" w:cs="Times New Roman"/>
        </w:rPr>
        <w:t>.</w:t>
      </w:r>
    </w:p>
    <w:p w14:paraId="5554539C" w14:textId="77777777" w:rsidR="00473CA3" w:rsidRPr="00473CA3" w:rsidRDefault="00473CA3" w:rsidP="000163B0">
      <w:pPr>
        <w:keepNext/>
        <w:keepLines/>
        <w:numPr>
          <w:ilvl w:val="1"/>
          <w:numId w:val="12"/>
        </w:numPr>
        <w:spacing w:before="120" w:after="120"/>
        <w:jc w:val="both"/>
        <w:outlineLvl w:val="1"/>
        <w:rPr>
          <w:rFonts w:eastAsia="Times New Roman" w:cs="Times New Roman"/>
          <w:color w:val="000000"/>
          <w:sz w:val="28"/>
          <w:szCs w:val="26"/>
        </w:rPr>
      </w:pPr>
      <w:bookmarkStart w:id="181" w:name="_Toc500317930"/>
      <w:r w:rsidRPr="00473CA3">
        <w:rPr>
          <w:rFonts w:eastAsia="Times New Roman" w:cs="Times New Roman"/>
          <w:color w:val="000000"/>
          <w:sz w:val="28"/>
          <w:szCs w:val="26"/>
        </w:rPr>
        <w:t xml:space="preserve"> </w:t>
      </w:r>
      <w:bookmarkStart w:id="182" w:name="_Toc500403261"/>
      <w:bookmarkStart w:id="183" w:name="_Toc503524119"/>
      <w:bookmarkStart w:id="184" w:name="_Toc505179792"/>
      <w:r w:rsidRPr="00473CA3">
        <w:rPr>
          <w:rFonts w:eastAsia="Times New Roman" w:cs="Times New Roman"/>
          <w:color w:val="000000"/>
          <w:sz w:val="28"/>
          <w:szCs w:val="26"/>
        </w:rPr>
        <w:t>Projekto santrauka</w:t>
      </w:r>
      <w:bookmarkEnd w:id="181"/>
      <w:bookmarkEnd w:id="182"/>
      <w:bookmarkEnd w:id="183"/>
      <w:bookmarkEnd w:id="184"/>
    </w:p>
    <w:p w14:paraId="32FF3267" w14:textId="7F594AB7" w:rsidR="006032F6" w:rsidRDefault="00473CA3" w:rsidP="00473CA3">
      <w:pPr>
        <w:jc w:val="both"/>
        <w:rPr>
          <w:rFonts w:eastAsia="Calibri" w:cs="Times New Roman"/>
        </w:rPr>
      </w:pPr>
      <w:r w:rsidRPr="00473CA3">
        <w:rPr>
          <w:rFonts w:eastAsia="Calibri" w:cs="Times New Roman"/>
          <w:b/>
        </w:rPr>
        <w:t xml:space="preserve">Projekto </w:t>
      </w:r>
      <w:r w:rsidR="004558F8">
        <w:rPr>
          <w:rFonts w:eastAsia="Calibri" w:cs="Times New Roman"/>
          <w:b/>
        </w:rPr>
        <w:t>kontekstas</w:t>
      </w:r>
    </w:p>
    <w:p w14:paraId="2B62CD58" w14:textId="0BA46322" w:rsidR="004807A3" w:rsidRDefault="006032F6" w:rsidP="00473CA3">
      <w:pPr>
        <w:jc w:val="both"/>
        <w:rPr>
          <w:rFonts w:eastAsia="Calibri" w:cs="Times New Roman"/>
        </w:rPr>
      </w:pPr>
      <w:r>
        <w:rPr>
          <w:rFonts w:eastAsia="Calibri" w:cs="Times New Roman"/>
        </w:rPr>
        <w:tab/>
      </w:r>
      <w:r w:rsidR="00013CB0">
        <w:rPr>
          <w:rFonts w:eastAsia="Calibri" w:cs="Times New Roman"/>
        </w:rPr>
        <w:t>Fizinė mokymosi aplinka yra vienas svarbiausių veiksnių, lemiančių vaikų mokymosi rezultatus. Kiekviena mokymo įstaiga privalo užtikrinti tinkamas sąlygas vaikams ir mokiniams mokytis. Jurbarko „Ąžuoliuko“ mokyklos stogas yra susidėvėjęs, pasenęs, pagamintas iš kenksmingos asbesto medžiagos. Jį būtina pakeisti, siekiant užtikrinti visapusiškai kokybišką mokymosi aplinką. Mokykloje yra 214 mokinių ir ugdytinių. Jurbarke p</w:t>
      </w:r>
      <w:r w:rsidR="00013CB0" w:rsidRPr="00013CB0">
        <w:rPr>
          <w:rFonts w:eastAsia="Calibri" w:cs="Times New Roman"/>
        </w:rPr>
        <w:t>aslaugos pasiūla yra tenkinanti paklausą. Ugdymo įstaigų yra pakankamai, tačiau „Ąžuoliuko“ mokykla išsiskiria teikiamomis ikimokyklinio ir priešmokyklinio ugdymo paslaugomis bei specialiąja lavinamąja klase</w:t>
      </w:r>
      <w:r w:rsidR="00013CB0">
        <w:rPr>
          <w:rFonts w:eastAsia="Calibri" w:cs="Times New Roman"/>
        </w:rPr>
        <w:t>.</w:t>
      </w:r>
    </w:p>
    <w:p w14:paraId="1941D15D" w14:textId="30787BA2" w:rsidR="004807A3" w:rsidRDefault="004807A3" w:rsidP="00473CA3">
      <w:pPr>
        <w:jc w:val="both"/>
        <w:rPr>
          <w:rFonts w:eastAsia="Calibri" w:cs="Times New Roman"/>
          <w:szCs w:val="24"/>
        </w:rPr>
      </w:pPr>
      <w:r>
        <w:rPr>
          <w:rFonts w:eastAsia="Calibri" w:cs="Times New Roman"/>
          <w:b/>
          <w:szCs w:val="24"/>
        </w:rPr>
        <w:lastRenderedPageBreak/>
        <w:tab/>
      </w:r>
      <w:r w:rsidRPr="004807A3">
        <w:rPr>
          <w:rFonts w:eastAsia="Calibri" w:cs="Times New Roman"/>
          <w:szCs w:val="24"/>
        </w:rPr>
        <w:t xml:space="preserve">Teisinių apribojimų </w:t>
      </w:r>
      <w:r>
        <w:rPr>
          <w:rFonts w:eastAsia="Calibri" w:cs="Times New Roman"/>
          <w:szCs w:val="24"/>
        </w:rPr>
        <w:t>projekt</w:t>
      </w:r>
      <w:r w:rsidR="004E54A8">
        <w:rPr>
          <w:rFonts w:eastAsia="Calibri" w:cs="Times New Roman"/>
          <w:szCs w:val="24"/>
        </w:rPr>
        <w:t>o metu</w:t>
      </w:r>
      <w:r>
        <w:rPr>
          <w:rFonts w:eastAsia="Calibri" w:cs="Times New Roman"/>
          <w:szCs w:val="24"/>
        </w:rPr>
        <w:t xml:space="preserve"> nebus, kadangi bus laikomasi nustatytų teisės aktų. </w:t>
      </w:r>
      <w:r w:rsidR="006032F6">
        <w:rPr>
          <w:rFonts w:eastAsia="Calibri" w:cs="Times New Roman"/>
          <w:szCs w:val="24"/>
        </w:rPr>
        <w:t>Darželis pagal nuosavybės teisę priklauso Jurbarko rajono savivaldybei, po projekto nuosavybės teisės išliks nepakitę.</w:t>
      </w:r>
    </w:p>
    <w:p w14:paraId="090146C2" w14:textId="28A86D10" w:rsidR="006032F6" w:rsidRPr="004807A3" w:rsidRDefault="006032F6" w:rsidP="00473CA3">
      <w:pPr>
        <w:jc w:val="both"/>
        <w:rPr>
          <w:rFonts w:eastAsia="Calibri" w:cs="Times New Roman"/>
          <w:szCs w:val="24"/>
        </w:rPr>
      </w:pPr>
      <w:r>
        <w:rPr>
          <w:rFonts w:eastAsia="Calibri" w:cs="Times New Roman"/>
          <w:szCs w:val="24"/>
        </w:rPr>
        <w:tab/>
        <w:t xml:space="preserve">Projekto metu planuojama išspręsti problemą - </w:t>
      </w:r>
      <w:r w:rsidRPr="006032F6">
        <w:rPr>
          <w:rFonts w:eastAsia="Calibri" w:cs="Times New Roman"/>
          <w:szCs w:val="24"/>
        </w:rPr>
        <w:t>netinkama Jurbarko mokyklos „Ąžuoliukas“ stogo techninė būklė</w:t>
      </w:r>
      <w:r>
        <w:rPr>
          <w:rFonts w:eastAsia="Calibri" w:cs="Times New Roman"/>
          <w:szCs w:val="24"/>
        </w:rPr>
        <w:t>.</w:t>
      </w:r>
    </w:p>
    <w:p w14:paraId="1920CCBB" w14:textId="7D65F1A1" w:rsidR="006032F6" w:rsidRDefault="00473CA3" w:rsidP="00473CA3">
      <w:pPr>
        <w:jc w:val="both"/>
        <w:rPr>
          <w:rFonts w:eastAsia="Calibri" w:cs="Times New Roman"/>
          <w:b/>
          <w:szCs w:val="24"/>
        </w:rPr>
      </w:pPr>
      <w:r w:rsidRPr="00473CA3">
        <w:rPr>
          <w:rFonts w:eastAsia="Calibri" w:cs="Times New Roman"/>
          <w:b/>
          <w:szCs w:val="24"/>
        </w:rPr>
        <w:t xml:space="preserve">Projekto </w:t>
      </w:r>
      <w:r w:rsidR="0047365A">
        <w:rPr>
          <w:rFonts w:eastAsia="Calibri" w:cs="Times New Roman"/>
          <w:b/>
          <w:szCs w:val="24"/>
        </w:rPr>
        <w:t>turinys</w:t>
      </w:r>
    </w:p>
    <w:p w14:paraId="4AF39CFB" w14:textId="153297FD" w:rsidR="006032F6" w:rsidRDefault="006032F6" w:rsidP="00473CA3">
      <w:pPr>
        <w:jc w:val="both"/>
        <w:rPr>
          <w:rFonts w:eastAsia="Calibri" w:cs="Times New Roman"/>
          <w:szCs w:val="24"/>
        </w:rPr>
      </w:pPr>
      <w:r>
        <w:rPr>
          <w:rFonts w:eastAsia="Calibri" w:cs="Times New Roman"/>
          <w:szCs w:val="24"/>
        </w:rPr>
        <w:t xml:space="preserve">Projekto tikslas - </w:t>
      </w:r>
      <w:r w:rsidRPr="006032F6">
        <w:rPr>
          <w:rFonts w:eastAsia="Calibri" w:cs="Times New Roman"/>
          <w:szCs w:val="24"/>
        </w:rPr>
        <w:t>pagerinti ugdymosi ir mokymosi sąlygas Jurbarko „Ąžuoliuko“ mokykloje, pakeičiant stogo dangą nauja ir nekenksminga</w:t>
      </w:r>
      <w:r>
        <w:rPr>
          <w:rFonts w:eastAsia="Calibri" w:cs="Times New Roman"/>
          <w:szCs w:val="24"/>
        </w:rPr>
        <w:t>.</w:t>
      </w:r>
    </w:p>
    <w:p w14:paraId="50FD8858" w14:textId="5BEDEA87" w:rsidR="006032F6" w:rsidRDefault="006032F6" w:rsidP="00473CA3">
      <w:pPr>
        <w:jc w:val="both"/>
        <w:rPr>
          <w:rFonts w:eastAsia="Calibri" w:cs="Times New Roman"/>
          <w:szCs w:val="24"/>
        </w:rPr>
      </w:pPr>
      <w:r>
        <w:rPr>
          <w:rFonts w:eastAsia="Calibri" w:cs="Times New Roman"/>
          <w:szCs w:val="24"/>
        </w:rPr>
        <w:t xml:space="preserve">Projekto sąsajos - </w:t>
      </w:r>
      <w:r w:rsidRPr="006032F6">
        <w:rPr>
          <w:rFonts w:eastAsia="Calibri" w:cs="Times New Roman"/>
          <w:szCs w:val="24"/>
        </w:rPr>
        <w:t>2013 metais Jurbarko mokykla „Ąžuoliukas“ buvo atnaujinta pagal Sanglaudos skatinimo veiksmų programos 2 prioriteto „Viešųjų paslaugų kokybė ir prieinamumas: sveikatos, švietimo ir socialinė infrastruktūra“ priemonę „Investicijos į ikimokyklinio ugdymo įstaigas“</w:t>
      </w:r>
      <w:r>
        <w:rPr>
          <w:rFonts w:eastAsia="Calibri" w:cs="Times New Roman"/>
          <w:szCs w:val="24"/>
        </w:rPr>
        <w:t>. Dvigubo finansavimo rizikos bus išvengta, kadangi projektai tarpusavyje skiriasi vykdomomis veiklomis.</w:t>
      </w:r>
    </w:p>
    <w:p w14:paraId="514B3753" w14:textId="19A3F6C0" w:rsidR="006032F6" w:rsidRDefault="006032F6" w:rsidP="00473CA3">
      <w:pPr>
        <w:jc w:val="both"/>
        <w:rPr>
          <w:rFonts w:eastAsia="Calibri" w:cs="Times New Roman"/>
          <w:szCs w:val="24"/>
        </w:rPr>
      </w:pPr>
      <w:r>
        <w:rPr>
          <w:rFonts w:eastAsia="Calibri" w:cs="Times New Roman"/>
          <w:szCs w:val="24"/>
        </w:rPr>
        <w:t xml:space="preserve">Projekto tikslinės grupės ir ribos - </w:t>
      </w:r>
      <w:r w:rsidRPr="006032F6">
        <w:rPr>
          <w:rFonts w:eastAsia="Calibri" w:cs="Times New Roman"/>
          <w:szCs w:val="24"/>
        </w:rPr>
        <w:t>214 ugdytinių ir mokinių Jurbarko „Ąžuoliuko“ mokykloje</w:t>
      </w:r>
      <w:r>
        <w:rPr>
          <w:rFonts w:eastAsia="Calibri" w:cs="Times New Roman"/>
          <w:szCs w:val="24"/>
        </w:rPr>
        <w:t>.</w:t>
      </w:r>
    </w:p>
    <w:p w14:paraId="423DF44C" w14:textId="386C8854" w:rsidR="006032F6" w:rsidRDefault="006032F6" w:rsidP="00473CA3">
      <w:pPr>
        <w:jc w:val="both"/>
        <w:rPr>
          <w:rFonts w:eastAsia="Calibri" w:cs="Times New Roman"/>
          <w:szCs w:val="24"/>
        </w:rPr>
      </w:pPr>
      <w:r>
        <w:rPr>
          <w:rFonts w:eastAsia="Calibri" w:cs="Times New Roman"/>
          <w:szCs w:val="24"/>
        </w:rPr>
        <w:t>Projekto organizacija – Jurbarko rajono savivaldybės administracija.</w:t>
      </w:r>
    </w:p>
    <w:p w14:paraId="0CDB0336" w14:textId="6EFCF87E" w:rsidR="006032F6" w:rsidRDefault="006032F6" w:rsidP="00473CA3">
      <w:pPr>
        <w:jc w:val="both"/>
        <w:rPr>
          <w:rFonts w:eastAsia="Calibri" w:cs="Times New Roman"/>
          <w:szCs w:val="24"/>
        </w:rPr>
      </w:pPr>
      <w:r>
        <w:rPr>
          <w:rFonts w:eastAsia="Calibri" w:cs="Times New Roman"/>
          <w:szCs w:val="24"/>
        </w:rPr>
        <w:t>Projekto uždavinys - p</w:t>
      </w:r>
      <w:r w:rsidRPr="006032F6">
        <w:rPr>
          <w:rFonts w:eastAsia="Calibri" w:cs="Times New Roman"/>
          <w:szCs w:val="24"/>
        </w:rPr>
        <w:t>akeisti Jurbarko „Ąžuoliuko“ mokyklos stogo dangą</w:t>
      </w:r>
      <w:r>
        <w:rPr>
          <w:rFonts w:eastAsia="Calibri" w:cs="Times New Roman"/>
          <w:szCs w:val="24"/>
        </w:rPr>
        <w:t>.</w:t>
      </w:r>
    </w:p>
    <w:p w14:paraId="79D5F0FB" w14:textId="168199CD" w:rsidR="006032F6" w:rsidRDefault="006032F6" w:rsidP="00473CA3">
      <w:pPr>
        <w:jc w:val="both"/>
        <w:rPr>
          <w:rFonts w:eastAsia="Calibri" w:cs="Times New Roman"/>
          <w:szCs w:val="24"/>
        </w:rPr>
      </w:pPr>
      <w:r>
        <w:rPr>
          <w:rFonts w:eastAsia="Calibri" w:cs="Times New Roman"/>
          <w:szCs w:val="24"/>
        </w:rPr>
        <w:t>Projekto siekiami rezultatai - p</w:t>
      </w:r>
      <w:r w:rsidRPr="006032F6">
        <w:rPr>
          <w:rFonts w:eastAsia="Calibri" w:cs="Times New Roman"/>
          <w:szCs w:val="24"/>
        </w:rPr>
        <w:t xml:space="preserve">akeista 520 </w:t>
      </w:r>
      <w:proofErr w:type="spellStart"/>
      <w:r w:rsidRPr="006032F6">
        <w:rPr>
          <w:rFonts w:eastAsia="Calibri" w:cs="Times New Roman"/>
          <w:szCs w:val="24"/>
        </w:rPr>
        <w:t>kv.m</w:t>
      </w:r>
      <w:proofErr w:type="spellEnd"/>
      <w:r w:rsidRPr="006032F6">
        <w:rPr>
          <w:rFonts w:eastAsia="Calibri" w:cs="Times New Roman"/>
          <w:szCs w:val="24"/>
        </w:rPr>
        <w:t>. stogo</w:t>
      </w:r>
      <w:r>
        <w:rPr>
          <w:rFonts w:eastAsia="Calibri" w:cs="Times New Roman"/>
          <w:szCs w:val="24"/>
        </w:rPr>
        <w:t xml:space="preserve">. </w:t>
      </w:r>
      <w:r w:rsidR="00E62978">
        <w:rPr>
          <w:rFonts w:eastAsia="Calibri" w:cs="Times New Roman"/>
          <w:szCs w:val="24"/>
        </w:rPr>
        <w:t>Pasiekus šį rezultatą, bus išspręsta projekto problema bei pasiektas projekto tikslas.</w:t>
      </w:r>
    </w:p>
    <w:p w14:paraId="5823B8E9" w14:textId="444B7CD4" w:rsidR="00473CA3" w:rsidRDefault="0047365A" w:rsidP="00473CA3">
      <w:pPr>
        <w:jc w:val="both"/>
        <w:rPr>
          <w:rFonts w:eastAsia="Calibri" w:cs="Times New Roman"/>
        </w:rPr>
      </w:pPr>
      <w:r>
        <w:rPr>
          <w:rFonts w:eastAsia="Calibri" w:cs="Times New Roman"/>
          <w:b/>
        </w:rPr>
        <w:t>Projekto galimybės ir alternatyvos</w:t>
      </w:r>
    </w:p>
    <w:p w14:paraId="1F00A6A9" w14:textId="57A17AA4" w:rsidR="00E62978" w:rsidRDefault="00E62978" w:rsidP="00473CA3">
      <w:pPr>
        <w:jc w:val="both"/>
        <w:rPr>
          <w:rFonts w:eastAsia="Calibri" w:cs="Times New Roman"/>
        </w:rPr>
      </w:pPr>
      <w:r>
        <w:rPr>
          <w:rFonts w:eastAsia="Calibri" w:cs="Times New Roman"/>
        </w:rPr>
        <w:t xml:space="preserve">Veiklų sąrašas - </w:t>
      </w:r>
      <w:r w:rsidRPr="00E62978">
        <w:rPr>
          <w:rFonts w:eastAsia="Calibri" w:cs="Times New Roman"/>
        </w:rPr>
        <w:t>Mokyklos „Ąžuoliukas“ stogo atnaujinimas</w:t>
      </w:r>
      <w:r>
        <w:rPr>
          <w:rFonts w:eastAsia="Calibri" w:cs="Times New Roman"/>
        </w:rPr>
        <w:t xml:space="preserve">. </w:t>
      </w:r>
    </w:p>
    <w:p w14:paraId="11A3B7F3" w14:textId="6E261DE4" w:rsidR="00E62978" w:rsidRPr="00E62978" w:rsidRDefault="00E62978" w:rsidP="00E62978">
      <w:pPr>
        <w:jc w:val="both"/>
        <w:rPr>
          <w:rFonts w:eastAsia="Calibri" w:cs="Times New Roman"/>
        </w:rPr>
      </w:pPr>
      <w:r>
        <w:rPr>
          <w:rFonts w:eastAsia="Calibri" w:cs="Times New Roman"/>
        </w:rPr>
        <w:t>Alternatyvos –</w:t>
      </w:r>
      <w:r w:rsidRPr="00E62978">
        <w:rPr>
          <w:rFonts w:eastAsia="Calibri" w:cs="Times New Roman"/>
        </w:rPr>
        <w:t xml:space="preserve"> Įvertinus galimas ir negalimas projekto tikslų ir uždavinių pasiekimo alternatyvas, nustatyta, kad projektui toliau vertinti optimaliausiai tinka alternatyva „esamo pastato techninių ir funkcinių savybių pagerinimas“ ir iš jos tolimesnei analizei buvo suformuluotos dvi atskiros alternatyvos:</w:t>
      </w:r>
    </w:p>
    <w:p w14:paraId="50D49B4D" w14:textId="77777777" w:rsidR="00E62978" w:rsidRPr="00E62978" w:rsidRDefault="00E62978" w:rsidP="00E62978">
      <w:pPr>
        <w:numPr>
          <w:ilvl w:val="0"/>
          <w:numId w:val="30"/>
        </w:numPr>
        <w:jc w:val="both"/>
        <w:rPr>
          <w:rFonts w:eastAsia="Calibri" w:cs="Times New Roman"/>
        </w:rPr>
      </w:pPr>
      <w:r w:rsidRPr="00E62978">
        <w:rPr>
          <w:rFonts w:eastAsia="Calibri" w:cs="Times New Roman"/>
        </w:rPr>
        <w:t>esamo pastato techninių ir funkcinių savybių pagerinimas (technologija A – bituminė danga);</w:t>
      </w:r>
    </w:p>
    <w:p w14:paraId="68EAC5EF" w14:textId="441DF454" w:rsidR="00E62978" w:rsidRPr="00E62978" w:rsidRDefault="00E62978" w:rsidP="00473CA3">
      <w:pPr>
        <w:numPr>
          <w:ilvl w:val="0"/>
          <w:numId w:val="30"/>
        </w:numPr>
        <w:jc w:val="both"/>
        <w:rPr>
          <w:rFonts w:eastAsia="Calibri" w:cs="Times New Roman"/>
        </w:rPr>
      </w:pPr>
      <w:r w:rsidRPr="00E62978">
        <w:rPr>
          <w:rFonts w:eastAsia="Calibri" w:cs="Times New Roman"/>
        </w:rPr>
        <w:t>esamo pastato techninių ir funkcinių savybių pagerinimas (technologija B – keramikinių čerpių danga).</w:t>
      </w:r>
    </w:p>
    <w:p w14:paraId="06E06574" w14:textId="61107F2E" w:rsidR="00E62978" w:rsidRDefault="0047365A" w:rsidP="00473CA3">
      <w:pPr>
        <w:autoSpaceDE w:val="0"/>
        <w:autoSpaceDN w:val="0"/>
        <w:adjustRightInd w:val="0"/>
        <w:jc w:val="both"/>
        <w:rPr>
          <w:rFonts w:eastAsia="Times New Roman" w:cs="Times New Roman"/>
          <w:b/>
          <w:szCs w:val="24"/>
        </w:rPr>
      </w:pPr>
      <w:r>
        <w:rPr>
          <w:rFonts w:eastAsia="Times New Roman" w:cs="Times New Roman"/>
          <w:b/>
          <w:szCs w:val="24"/>
        </w:rPr>
        <w:t>Finansinė analizė</w:t>
      </w:r>
    </w:p>
    <w:p w14:paraId="50EBF8EE" w14:textId="3A40E231" w:rsidR="00E62978" w:rsidRPr="00E62978" w:rsidRDefault="00E62978" w:rsidP="00473CA3">
      <w:pPr>
        <w:autoSpaceDE w:val="0"/>
        <w:autoSpaceDN w:val="0"/>
        <w:adjustRightInd w:val="0"/>
        <w:jc w:val="both"/>
        <w:rPr>
          <w:rFonts w:eastAsia="Times New Roman" w:cs="Times New Roman"/>
          <w:szCs w:val="24"/>
        </w:rPr>
      </w:pPr>
      <w:r>
        <w:rPr>
          <w:rFonts w:eastAsia="Times New Roman" w:cs="Times New Roman"/>
          <w:szCs w:val="24"/>
        </w:rPr>
        <w:t xml:space="preserve">Projekto ataskaitinis laikotarpis – 15 metų, FDN – 4%. </w:t>
      </w:r>
      <w:r w:rsidR="00B27E06">
        <w:rPr>
          <w:rFonts w:eastAsia="Times New Roman" w:cs="Times New Roman"/>
          <w:szCs w:val="24"/>
        </w:rPr>
        <w:t>I alternatyvos i</w:t>
      </w:r>
      <w:r>
        <w:rPr>
          <w:rFonts w:eastAsia="Times New Roman" w:cs="Times New Roman"/>
          <w:szCs w:val="24"/>
        </w:rPr>
        <w:t xml:space="preserve">nvesticijų </w:t>
      </w:r>
      <w:r w:rsidR="00CB5E9F">
        <w:rPr>
          <w:rFonts w:eastAsia="Times New Roman" w:cs="Times New Roman"/>
          <w:szCs w:val="24"/>
        </w:rPr>
        <w:t xml:space="preserve">ir finansavimo </w:t>
      </w:r>
      <w:r>
        <w:rPr>
          <w:rFonts w:eastAsia="Times New Roman" w:cs="Times New Roman"/>
          <w:szCs w:val="24"/>
        </w:rPr>
        <w:t xml:space="preserve">nediskontuota suma </w:t>
      </w:r>
      <w:r w:rsidR="001403BD">
        <w:rPr>
          <w:rFonts w:eastAsia="Times New Roman" w:cs="Times New Roman"/>
          <w:szCs w:val="24"/>
        </w:rPr>
        <w:t>–</w:t>
      </w:r>
      <w:r>
        <w:rPr>
          <w:rFonts w:eastAsia="Times New Roman" w:cs="Times New Roman"/>
          <w:szCs w:val="24"/>
        </w:rPr>
        <w:t xml:space="preserve"> </w:t>
      </w:r>
      <w:r w:rsidR="001403BD">
        <w:rPr>
          <w:rFonts w:eastAsia="Times New Roman" w:cs="Times New Roman"/>
          <w:szCs w:val="24"/>
        </w:rPr>
        <w:t>62.81</w:t>
      </w:r>
      <w:r w:rsidR="00CB5E9F">
        <w:rPr>
          <w:rFonts w:eastAsia="Times New Roman" w:cs="Times New Roman"/>
          <w:szCs w:val="24"/>
        </w:rPr>
        <w:t>8,77 Eur</w:t>
      </w:r>
      <w:r w:rsidR="00B27E06">
        <w:rPr>
          <w:rFonts w:eastAsia="Times New Roman" w:cs="Times New Roman"/>
          <w:szCs w:val="24"/>
        </w:rPr>
        <w:t xml:space="preserve"> (II alternatyvos – 94.22816 Eur)</w:t>
      </w:r>
      <w:r w:rsidR="00CB5E9F">
        <w:rPr>
          <w:rFonts w:eastAsia="Times New Roman" w:cs="Times New Roman"/>
          <w:szCs w:val="24"/>
        </w:rPr>
        <w:t>, diskontuota – 61.611 Eur</w:t>
      </w:r>
      <w:r w:rsidR="00B27E06">
        <w:rPr>
          <w:rFonts w:eastAsia="Times New Roman" w:cs="Times New Roman"/>
          <w:szCs w:val="24"/>
        </w:rPr>
        <w:t xml:space="preserve"> (II alternatyvos – 92.416 Eur)</w:t>
      </w:r>
      <w:r w:rsidR="00CB5E9F">
        <w:rPr>
          <w:rFonts w:eastAsia="Times New Roman" w:cs="Times New Roman"/>
          <w:szCs w:val="24"/>
        </w:rPr>
        <w:t>, atitinkamai investicijų likutinė vertė – 35.597,30 Eur ir 19.766 Eur</w:t>
      </w:r>
      <w:r w:rsidR="00B27E06">
        <w:rPr>
          <w:rFonts w:eastAsia="Times New Roman" w:cs="Times New Roman"/>
          <w:szCs w:val="24"/>
        </w:rPr>
        <w:t xml:space="preserve"> (II alternatyvos – 53.395,95 Eur ir 29.649 Eur)</w:t>
      </w:r>
      <w:r w:rsidR="00CB5E9F">
        <w:rPr>
          <w:rFonts w:eastAsia="Times New Roman" w:cs="Times New Roman"/>
          <w:szCs w:val="24"/>
        </w:rPr>
        <w:t>, veiklos pajamos ir išlaidos – 0 Eur abiem atvejais</w:t>
      </w:r>
      <w:r w:rsidR="00B27E06">
        <w:rPr>
          <w:rFonts w:eastAsia="Times New Roman" w:cs="Times New Roman"/>
          <w:szCs w:val="24"/>
        </w:rPr>
        <w:t xml:space="preserve"> abiejų alternatyvų atveju</w:t>
      </w:r>
      <w:r w:rsidR="00CB5E9F">
        <w:rPr>
          <w:rFonts w:eastAsia="Times New Roman" w:cs="Times New Roman"/>
          <w:szCs w:val="24"/>
        </w:rPr>
        <w:t>.</w:t>
      </w:r>
      <w:r w:rsidR="00B27E06">
        <w:rPr>
          <w:rFonts w:eastAsia="Times New Roman" w:cs="Times New Roman"/>
          <w:szCs w:val="24"/>
        </w:rPr>
        <w:t xml:space="preserve"> I alternatyvos finansinės analizės rodikliai: FGDV – -41.844 Eur, FNIS – </w:t>
      </w:r>
      <w:r w:rsidR="00B27E06">
        <w:rPr>
          <w:rFonts w:eastAsia="Times New Roman" w:cs="Times New Roman"/>
          <w:szCs w:val="24"/>
        </w:rPr>
        <w:lastRenderedPageBreak/>
        <w:t xml:space="preserve">0, finansinis gyvybingumas – TAIP, II alternatyvos FGDV - -62.767, FNIS – 0, finansinis gyvybingumas – TAIP. </w:t>
      </w:r>
    </w:p>
    <w:p w14:paraId="7D53C6EF" w14:textId="21F6F1A7" w:rsidR="00B27E06" w:rsidRDefault="0047365A" w:rsidP="00473CA3">
      <w:pPr>
        <w:autoSpaceDE w:val="0"/>
        <w:autoSpaceDN w:val="0"/>
        <w:adjustRightInd w:val="0"/>
        <w:jc w:val="both"/>
        <w:rPr>
          <w:rFonts w:eastAsia="Times New Roman" w:cs="Times New Roman"/>
          <w:b/>
          <w:szCs w:val="24"/>
        </w:rPr>
      </w:pPr>
      <w:r>
        <w:rPr>
          <w:rFonts w:eastAsia="Times New Roman" w:cs="Times New Roman"/>
          <w:b/>
          <w:szCs w:val="24"/>
        </w:rPr>
        <w:t>Ekonominė analizė</w:t>
      </w:r>
    </w:p>
    <w:p w14:paraId="6CF69868" w14:textId="4F50F92A" w:rsidR="00473CA3" w:rsidRPr="00473CA3" w:rsidRDefault="00191B9F" w:rsidP="00473CA3">
      <w:pPr>
        <w:autoSpaceDE w:val="0"/>
        <w:autoSpaceDN w:val="0"/>
        <w:adjustRightInd w:val="0"/>
        <w:jc w:val="both"/>
        <w:rPr>
          <w:rFonts w:eastAsia="Times New Roman" w:cs="Times New Roman"/>
          <w:color w:val="FF0000"/>
          <w:szCs w:val="24"/>
        </w:rPr>
      </w:pPr>
      <w:r>
        <w:rPr>
          <w:rFonts w:eastAsia="Times New Roman" w:cs="Times New Roman"/>
          <w:szCs w:val="24"/>
        </w:rPr>
        <w:t xml:space="preserve">Išorinio poveikio elementas - </w:t>
      </w:r>
      <w:r w:rsidRPr="00191B9F">
        <w:rPr>
          <w:rFonts w:eastAsia="Times New Roman" w:cs="Times New Roman"/>
          <w:szCs w:val="24"/>
        </w:rPr>
        <w:t>pasiryžimas sumokėti  už padidėjusį ikimokyklinio ugdymo paslaugų prieinamumą</w:t>
      </w:r>
      <w:r>
        <w:rPr>
          <w:rFonts w:eastAsia="Times New Roman" w:cs="Times New Roman"/>
          <w:szCs w:val="24"/>
        </w:rPr>
        <w:t xml:space="preserve">. Poveikio mastas – 214 ugdytinių ir mokinių. Ekonominės analizės metu buvo taikyti 5% SDN. Ekonominiai rodikliai I ir II alternatyvos – EGDV – </w:t>
      </w:r>
      <w:r w:rsidR="008E0AFE">
        <w:rPr>
          <w:rFonts w:eastAsia="Times New Roman" w:cs="Times New Roman"/>
          <w:szCs w:val="24"/>
        </w:rPr>
        <w:t>4.726.952</w:t>
      </w:r>
      <w:r>
        <w:rPr>
          <w:rFonts w:eastAsia="Times New Roman" w:cs="Times New Roman"/>
          <w:szCs w:val="24"/>
        </w:rPr>
        <w:t xml:space="preserve"> Eur ir </w:t>
      </w:r>
      <w:r w:rsidR="008E0AFE">
        <w:rPr>
          <w:rFonts w:eastAsia="Times New Roman" w:cs="Times New Roman"/>
          <w:szCs w:val="24"/>
        </w:rPr>
        <w:t>4.711.601</w:t>
      </w:r>
      <w:r>
        <w:rPr>
          <w:rFonts w:eastAsia="Times New Roman" w:cs="Times New Roman"/>
          <w:szCs w:val="24"/>
        </w:rPr>
        <w:t xml:space="preserve"> Eur, EVGN – </w:t>
      </w:r>
      <w:r w:rsidR="008E0AFE">
        <w:rPr>
          <w:rFonts w:eastAsia="Times New Roman" w:cs="Times New Roman"/>
          <w:szCs w:val="24"/>
        </w:rPr>
        <w:t>324,88</w:t>
      </w:r>
      <w:r>
        <w:rPr>
          <w:rFonts w:eastAsia="Times New Roman" w:cs="Times New Roman"/>
          <w:szCs w:val="24"/>
        </w:rPr>
        <w:t xml:space="preserve">% ir </w:t>
      </w:r>
      <w:r w:rsidR="008E0AFE">
        <w:rPr>
          <w:rFonts w:eastAsia="Times New Roman" w:cs="Times New Roman"/>
          <w:szCs w:val="24"/>
        </w:rPr>
        <w:t>252,34</w:t>
      </w:r>
      <w:r>
        <w:rPr>
          <w:rFonts w:eastAsia="Times New Roman" w:cs="Times New Roman"/>
          <w:szCs w:val="24"/>
        </w:rPr>
        <w:t xml:space="preserve">%, ENIS – </w:t>
      </w:r>
      <w:r w:rsidR="008E0AFE">
        <w:rPr>
          <w:rFonts w:eastAsia="Times New Roman" w:cs="Times New Roman"/>
          <w:szCs w:val="24"/>
        </w:rPr>
        <w:t>154,97</w:t>
      </w:r>
      <w:r>
        <w:rPr>
          <w:rFonts w:eastAsia="Times New Roman" w:cs="Times New Roman"/>
          <w:szCs w:val="24"/>
        </w:rPr>
        <w:t xml:space="preserve"> ir </w:t>
      </w:r>
      <w:r w:rsidR="008E0AFE">
        <w:rPr>
          <w:rFonts w:eastAsia="Times New Roman" w:cs="Times New Roman"/>
          <w:szCs w:val="24"/>
        </w:rPr>
        <w:t>103,31</w:t>
      </w:r>
      <w:r>
        <w:rPr>
          <w:rFonts w:eastAsia="Times New Roman" w:cs="Times New Roman"/>
          <w:szCs w:val="24"/>
        </w:rPr>
        <w:t>. Atsižvelgiant į tai, kad visi rodikliai I alternatyvos yra geresni, toliau nagrinėti pasirinkta I alternatyva.</w:t>
      </w:r>
    </w:p>
    <w:p w14:paraId="4B41C332" w14:textId="0B1EFCDA" w:rsidR="00473CA3" w:rsidRDefault="0047365A" w:rsidP="00473CA3">
      <w:pPr>
        <w:autoSpaceDE w:val="0"/>
        <w:autoSpaceDN w:val="0"/>
        <w:adjustRightInd w:val="0"/>
        <w:jc w:val="both"/>
        <w:rPr>
          <w:rFonts w:eastAsia="Times New Roman" w:cs="Times New Roman"/>
          <w:b/>
          <w:szCs w:val="24"/>
        </w:rPr>
      </w:pPr>
      <w:r>
        <w:rPr>
          <w:rFonts w:eastAsia="Times New Roman" w:cs="Times New Roman"/>
          <w:b/>
          <w:szCs w:val="24"/>
        </w:rPr>
        <w:t>Jautrumas ir rizikos</w:t>
      </w:r>
    </w:p>
    <w:p w14:paraId="3ED6FCCE" w14:textId="3AC516D5" w:rsidR="00477923" w:rsidRPr="00473CA3" w:rsidRDefault="00477923" w:rsidP="00473CA3">
      <w:pPr>
        <w:autoSpaceDE w:val="0"/>
        <w:autoSpaceDN w:val="0"/>
        <w:adjustRightInd w:val="0"/>
        <w:jc w:val="both"/>
        <w:rPr>
          <w:rFonts w:eastAsia="Times New Roman" w:cs="Times New Roman"/>
          <w:szCs w:val="24"/>
        </w:rPr>
      </w:pPr>
      <w:r>
        <w:rPr>
          <w:rFonts w:eastAsia="Times New Roman" w:cs="Times New Roman"/>
          <w:szCs w:val="24"/>
        </w:rPr>
        <w:t>P</w:t>
      </w:r>
      <w:r w:rsidRPr="00477923">
        <w:rPr>
          <w:rFonts w:eastAsia="Times New Roman" w:cs="Times New Roman"/>
          <w:szCs w:val="24"/>
        </w:rPr>
        <w:t>rojekto finansiniams rodikliams įtakos turės statybų išlaidos</w:t>
      </w:r>
      <w:r>
        <w:rPr>
          <w:rFonts w:eastAsia="Times New Roman" w:cs="Times New Roman"/>
          <w:szCs w:val="24"/>
        </w:rPr>
        <w:t>. Kritiniai kintamieji – statybos darbų kaina, turto likutinė vertė ir ekonominė nauda. Pagal scenarijų analizę buvo nustatyta, kad net ir pesimistiniu variantu projektas vis vien teiks ekonominę naudą. D</w:t>
      </w:r>
      <w:r w:rsidRPr="00477923">
        <w:rPr>
          <w:rFonts w:eastAsia="Times New Roman" w:cs="Times New Roman"/>
          <w:szCs w:val="24"/>
        </w:rPr>
        <w:t>idžiausia rizika siejama su įsigyjamų rangos darbų kokybe ir  turto likutine verte. Sumažinti rizik</w:t>
      </w:r>
      <w:r>
        <w:rPr>
          <w:rFonts w:eastAsia="Times New Roman" w:cs="Times New Roman"/>
          <w:szCs w:val="24"/>
        </w:rPr>
        <w:t>ą</w:t>
      </w:r>
      <w:r w:rsidRPr="00477923">
        <w:rPr>
          <w:rFonts w:eastAsia="Times New Roman" w:cs="Times New Roman"/>
          <w:szCs w:val="24"/>
        </w:rPr>
        <w:t>, galimą žalą ar nuostolius dėl įsigyjamų rangos darbų galima sudarant išankstines sutartis su rangovais.</w:t>
      </w:r>
    </w:p>
    <w:p w14:paraId="61706E36" w14:textId="370665E3" w:rsidR="00473CA3" w:rsidRDefault="0047365A" w:rsidP="00013CB0">
      <w:pPr>
        <w:jc w:val="both"/>
        <w:rPr>
          <w:rFonts w:eastAsia="Times New Roman" w:cs="Times New Roman"/>
          <w:b/>
          <w:szCs w:val="24"/>
        </w:rPr>
      </w:pPr>
      <w:r>
        <w:rPr>
          <w:rFonts w:eastAsia="Times New Roman" w:cs="Times New Roman"/>
          <w:b/>
          <w:szCs w:val="24"/>
        </w:rPr>
        <w:t>Vykdymo planas</w:t>
      </w:r>
    </w:p>
    <w:p w14:paraId="0B7F8724" w14:textId="1026A0AC" w:rsidR="00013CB0" w:rsidRPr="00473CA3" w:rsidRDefault="00013CB0" w:rsidP="00013CB0">
      <w:pPr>
        <w:jc w:val="both"/>
        <w:rPr>
          <w:rFonts w:eastAsia="Times New Roman" w:cs="Times New Roman"/>
          <w:szCs w:val="24"/>
        </w:rPr>
      </w:pPr>
      <w:r w:rsidRPr="00013CB0">
        <w:rPr>
          <w:rFonts w:eastAsia="Times New Roman" w:cs="Times New Roman"/>
          <w:szCs w:val="24"/>
        </w:rPr>
        <w:t>Projektą, nuo finansavimo sutarties pasirašymo, planuojama įgyvendinti per 12 mėnesių, tiek laiko užtenka, kad projektas būtų pilnai įvykdytas. Į skirtingus etapus projekto dalinti neplanuojama, todėl viskas bus įgyvendinta vienu etapu</w:t>
      </w:r>
      <w:r>
        <w:rPr>
          <w:rFonts w:eastAsia="Times New Roman" w:cs="Times New Roman"/>
          <w:szCs w:val="24"/>
        </w:rPr>
        <w:t xml:space="preserve">. </w:t>
      </w:r>
      <w:r w:rsidRPr="00013CB0">
        <w:rPr>
          <w:rFonts w:eastAsia="Times New Roman" w:cs="Times New Roman"/>
          <w:szCs w:val="24"/>
        </w:rPr>
        <w:t>Visu laikotarpiu vykdant projektą ir jo veiklas bus vadovaujamasi įstatymais ir susijusiais teisės aktais. Projektas prisidės prie lygybės principo, projekte nebus jokios diskriminacijos dėl etninės ar rasinės priklausomybės, amžiaus, negalios, lytinės orientacijos, tikėjimo ar kitų įsitikinimų, užtikrinama moterų ir vyrų lygybė.</w:t>
      </w:r>
    </w:p>
    <w:p w14:paraId="31410880" w14:textId="77777777" w:rsidR="00473CA3" w:rsidRPr="00473CA3" w:rsidRDefault="00473CA3" w:rsidP="00473CA3">
      <w:pPr>
        <w:jc w:val="both"/>
        <w:rPr>
          <w:rFonts w:eastAsia="Calibri" w:cs="Times New Roman"/>
        </w:rPr>
      </w:pPr>
    </w:p>
    <w:p w14:paraId="66B1D2B6" w14:textId="77777777" w:rsidR="007F758E" w:rsidRPr="00112A8F" w:rsidRDefault="007F758E" w:rsidP="00396C2B">
      <w:pPr>
        <w:jc w:val="center"/>
        <w:rPr>
          <w:rFonts w:cs="Times New Roman"/>
        </w:rPr>
      </w:pPr>
    </w:p>
    <w:sectPr w:rsidR="007F758E" w:rsidRPr="00112A8F" w:rsidSect="004A38D1">
      <w:headerReference w:type="default" r:id="rId18"/>
      <w:footerReference w:type="default" r:id="rId19"/>
      <w:headerReference w:type="first" r:id="rId20"/>
      <w:footerReference w:type="first" r:id="rId21"/>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F932C" w14:textId="77777777" w:rsidR="00261CC7" w:rsidRDefault="00261CC7" w:rsidP="00D66CD1">
      <w:pPr>
        <w:spacing w:line="240" w:lineRule="auto"/>
      </w:pPr>
      <w:r>
        <w:separator/>
      </w:r>
    </w:p>
  </w:endnote>
  <w:endnote w:type="continuationSeparator" w:id="0">
    <w:p w14:paraId="180386E8" w14:textId="77777777" w:rsidR="00261CC7" w:rsidRDefault="00261CC7" w:rsidP="00D66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DD86" w14:textId="77777777" w:rsidR="004B3D8A" w:rsidRPr="00CA78DA" w:rsidRDefault="004B3D8A" w:rsidP="002C25A8">
    <w:pPr>
      <w:pStyle w:val="Porat"/>
    </w:pPr>
    <w:r w:rsidRPr="007E40AD">
      <w:rPr>
        <w:sz w:val="14"/>
        <w:szCs w:val="14"/>
      </w:rPr>
      <w:t>Jurbarko rajono</w:t>
    </w:r>
    <w:r>
      <w:rPr>
        <w:sz w:val="14"/>
        <w:szCs w:val="14"/>
      </w:rPr>
      <w:t xml:space="preserve"> Veliuonos</w:t>
    </w:r>
    <w:r w:rsidRPr="007E40AD">
      <w:rPr>
        <w:sz w:val="14"/>
        <w:szCs w:val="14"/>
      </w:rPr>
      <w:t xml:space="preserve"> Antano ir Jono Juškų gimnazijos </w:t>
    </w:r>
    <w:r>
      <w:rPr>
        <w:sz w:val="14"/>
        <w:szCs w:val="14"/>
      </w:rPr>
      <w:t>modernizavimas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FE8FE" w14:textId="77777777" w:rsidR="004B3D8A" w:rsidRDefault="004B3D8A">
    <w:pPr>
      <w:pStyle w:val="Porat"/>
      <w:ind w:firstLine="160"/>
      <w:jc w:val="right"/>
    </w:pPr>
  </w:p>
  <w:p w14:paraId="56CA4DFC" w14:textId="77777777" w:rsidR="004B3D8A" w:rsidRDefault="004B3D8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C97A9" w14:textId="7D216344" w:rsidR="004B3D8A" w:rsidRDefault="004B3D8A" w:rsidP="00875BA7">
    <w:pPr>
      <w:pStyle w:val="Porat"/>
      <w:ind w:firstLine="160"/>
    </w:pPr>
    <w:r>
      <w:rPr>
        <w:sz w:val="14"/>
        <w:szCs w:val="14"/>
      </w:rPr>
      <w:t>Jurbarko rajono „Ąžuoliukas“ mokyklos modernizavimas</w:t>
    </w:r>
    <w:sdt>
      <w:sdtPr>
        <w:id w:val="654415664"/>
        <w:docPartObj>
          <w:docPartGallery w:val="Page Numbers (Bottom of Page)"/>
          <w:docPartUnique/>
        </w:docPartObj>
      </w:sdtPr>
      <w:sdtEndPr/>
      <w:sdtContent>
        <w:r>
          <w:t xml:space="preserve"> </w:t>
        </w:r>
        <w:r>
          <w:tab/>
        </w:r>
        <w:r>
          <w:fldChar w:fldCharType="begin"/>
        </w:r>
        <w:r>
          <w:instrText>PAGE   \* MERGEFORMAT</w:instrText>
        </w:r>
        <w:r>
          <w:fldChar w:fldCharType="separate"/>
        </w:r>
        <w:r w:rsidR="00DC2F06">
          <w:rPr>
            <w:noProof/>
          </w:rPr>
          <w:t>2</w:t>
        </w:r>
        <w:r>
          <w:rPr>
            <w:noProof/>
          </w:rPr>
          <w:fldChar w:fldCharType="end"/>
        </w:r>
      </w:sdtContent>
    </w:sdt>
  </w:p>
  <w:p w14:paraId="0F88ABC9" w14:textId="77777777" w:rsidR="004B3D8A" w:rsidRPr="00875BA7" w:rsidRDefault="004B3D8A" w:rsidP="00875BA7">
    <w:pPr>
      <w:pStyle w:val="Porat"/>
      <w:ind w:firstLine="160"/>
      <w:rPr>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E173A" w14:textId="77777777" w:rsidR="004B3D8A" w:rsidRDefault="004B3D8A">
    <w:pPr>
      <w:pStyle w:val="Porat"/>
      <w:ind w:firstLine="160"/>
      <w:jc w:val="right"/>
    </w:pPr>
  </w:p>
  <w:p w14:paraId="02EDC8FE" w14:textId="77777777" w:rsidR="004B3D8A" w:rsidRDefault="004B3D8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0A93E" w14:textId="77777777" w:rsidR="00261CC7" w:rsidRDefault="00261CC7" w:rsidP="00D66CD1">
      <w:pPr>
        <w:spacing w:line="240" w:lineRule="auto"/>
      </w:pPr>
      <w:r>
        <w:separator/>
      </w:r>
    </w:p>
  </w:footnote>
  <w:footnote w:type="continuationSeparator" w:id="0">
    <w:p w14:paraId="2919C497" w14:textId="77777777" w:rsidR="00261CC7" w:rsidRDefault="00261CC7" w:rsidP="00D66CD1">
      <w:pPr>
        <w:spacing w:line="240" w:lineRule="auto"/>
      </w:pPr>
      <w:r>
        <w:continuationSeparator/>
      </w:r>
    </w:p>
  </w:footnote>
  <w:footnote w:id="1">
    <w:p w14:paraId="0E03DE99" w14:textId="77777777" w:rsidR="004B3D8A" w:rsidRDefault="004B3D8A" w:rsidP="00473CA3">
      <w:pPr>
        <w:pStyle w:val="Puslapioinaostekstas"/>
      </w:pPr>
      <w:r>
        <w:rPr>
          <w:rStyle w:val="Puslapioinaosnuoroda"/>
        </w:rPr>
        <w:footnoteRef/>
      </w:r>
      <w:r>
        <w:t xml:space="preserve"> http://www.nmva.smm.lt/wp-content/uploads/2012/12/Ikimokyklinio-ugdymo-kokybe-2012-rugs%C4%97jis.pdf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E3F96" w14:textId="77777777" w:rsidR="004B3D8A" w:rsidRPr="00E62C3B" w:rsidRDefault="004B3D8A" w:rsidP="00E62C3B">
    <w:pPr>
      <w:pStyle w:val="Antrats"/>
    </w:pPr>
    <w:r>
      <w:rPr>
        <w:noProof/>
        <w:lang w:eastAsia="lt-LT"/>
      </w:rPr>
      <w:drawing>
        <wp:anchor distT="0" distB="0" distL="114300" distR="114300" simplePos="0" relativeHeight="251661824" behindDoc="1" locked="0" layoutInCell="1" allowOverlap="1" wp14:anchorId="748A2DF8" wp14:editId="74126998">
          <wp:simplePos x="0" y="0"/>
          <wp:positionH relativeFrom="margin">
            <wp:posOffset>5682615</wp:posOffset>
          </wp:positionH>
          <wp:positionV relativeFrom="paragraph">
            <wp:posOffset>-93345</wp:posOffset>
          </wp:positionV>
          <wp:extent cx="553772" cy="675602"/>
          <wp:effectExtent l="0" t="0" r="0" b="0"/>
          <wp:wrapNone/>
          <wp:docPr id="25" name="Picture 25" descr="Jurbarkas 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barkas CO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772" cy="675602"/>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2DB1F" w14:textId="25F97792" w:rsidR="004B3D8A" w:rsidRDefault="004B3D8A" w:rsidP="008C2A26">
    <w:pPr>
      <w:pStyle w:val="Antrats"/>
    </w:pPr>
    <w:r w:rsidRPr="005D05E6">
      <w:rPr>
        <w:noProof/>
        <w:lang w:eastAsia="lt-LT"/>
      </w:rPr>
      <w:drawing>
        <wp:anchor distT="0" distB="0" distL="114300" distR="114300" simplePos="0" relativeHeight="251662848" behindDoc="0" locked="0" layoutInCell="1" allowOverlap="1" wp14:anchorId="280D0DCC" wp14:editId="5732F5A1">
          <wp:simplePos x="0" y="0"/>
          <wp:positionH relativeFrom="column">
            <wp:posOffset>5263515</wp:posOffset>
          </wp:positionH>
          <wp:positionV relativeFrom="paragraph">
            <wp:posOffset>-55245</wp:posOffset>
          </wp:positionV>
          <wp:extent cx="942830" cy="7429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42830" cy="742950"/>
                  </a:xfrm>
                  <a:prstGeom prst="rect">
                    <a:avLst/>
                  </a:prstGeom>
                </pic:spPr>
              </pic:pic>
            </a:graphicData>
          </a:graphic>
          <wp14:sizeRelH relativeFrom="margin">
            <wp14:pctWidth>0</wp14:pctWidth>
          </wp14:sizeRelH>
          <wp14:sizeRelV relativeFrom="margin">
            <wp14:pctHeight>0</wp14:pctHeight>
          </wp14:sizeRelV>
        </wp:anchor>
      </w:drawing>
    </w:r>
    <w:r>
      <w:rPr>
        <w:noProof/>
        <w:lang w:eastAsia="lt-LT"/>
      </w:rPr>
      <w:drawing>
        <wp:inline distT="0" distB="0" distL="0" distR="0" wp14:anchorId="6D849668" wp14:editId="70D7328E">
          <wp:extent cx="562131" cy="685800"/>
          <wp:effectExtent l="0" t="0" r="9525" b="0"/>
          <wp:docPr id="27" name="Picture 27" descr="Jurbarkas 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barkas COA.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288" cy="703071"/>
                  </a:xfrm>
                  <a:prstGeom prst="rect">
                    <a:avLst/>
                  </a:prstGeom>
                  <a:noFill/>
                  <a:ln>
                    <a:noFill/>
                  </a:ln>
                </pic:spPr>
              </pic:pic>
            </a:graphicData>
          </a:graphic>
        </wp:inline>
      </w:drawing>
    </w:r>
    <w:r w:rsidRPr="00C66B5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2653B" w14:textId="77777777" w:rsidR="004B3D8A" w:rsidRPr="00E62C3B" w:rsidRDefault="004B3D8A" w:rsidP="00E62C3B">
    <w:pPr>
      <w:pStyle w:val="Antrats"/>
    </w:pPr>
    <w:r>
      <w:rPr>
        <w:noProof/>
        <w:lang w:eastAsia="lt-LT"/>
      </w:rPr>
      <w:drawing>
        <wp:anchor distT="0" distB="0" distL="114300" distR="114300" simplePos="0" relativeHeight="251659776" behindDoc="1" locked="0" layoutInCell="1" allowOverlap="1" wp14:anchorId="326AE9E3" wp14:editId="4A9B7CC9">
          <wp:simplePos x="0" y="0"/>
          <wp:positionH relativeFrom="margin">
            <wp:posOffset>5682615</wp:posOffset>
          </wp:positionH>
          <wp:positionV relativeFrom="paragraph">
            <wp:posOffset>-93345</wp:posOffset>
          </wp:positionV>
          <wp:extent cx="553772" cy="675602"/>
          <wp:effectExtent l="0" t="0" r="0" b="0"/>
          <wp:wrapNone/>
          <wp:docPr id="15" name="Picture 15" descr="Jurbarkas 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barkas CO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772" cy="675602"/>
                  </a:xfrm>
                  <a:prstGeom prst="rect">
                    <a:avLst/>
                  </a:prstGeom>
                  <a:noFill/>
                  <a:ln>
                    <a:noFill/>
                  </a:ln>
                </pic:spPr>
              </pic:pic>
            </a:graphicData>
          </a:graphic>
        </wp:anchor>
      </w:drawing>
    </w:r>
  </w:p>
  <w:p w14:paraId="4EF94558" w14:textId="77777777" w:rsidR="004B3D8A" w:rsidRDefault="004B3D8A"/>
  <w:p w14:paraId="134ACA38" w14:textId="77777777" w:rsidR="004B3D8A" w:rsidRDefault="004B3D8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CB6DA" w14:textId="77777777" w:rsidR="004B3D8A" w:rsidRDefault="004B3D8A" w:rsidP="008C2A26">
    <w:pPr>
      <w:pStyle w:val="Antrats"/>
    </w:pPr>
    <w:r>
      <w:rPr>
        <w:noProof/>
        <w:lang w:eastAsia="lt-LT"/>
      </w:rPr>
      <w:drawing>
        <wp:anchor distT="0" distB="0" distL="114300" distR="114300" simplePos="0" relativeHeight="251658752" behindDoc="1" locked="0" layoutInCell="1" allowOverlap="1" wp14:anchorId="4A0F0442" wp14:editId="3D233EA1">
          <wp:simplePos x="0" y="0"/>
          <wp:positionH relativeFrom="column">
            <wp:posOffset>4463415</wp:posOffset>
          </wp:positionH>
          <wp:positionV relativeFrom="paragraph">
            <wp:posOffset>-121920</wp:posOffset>
          </wp:positionV>
          <wp:extent cx="1685925" cy="771525"/>
          <wp:effectExtent l="0" t="0" r="9525" b="9525"/>
          <wp:wrapThrough wrapText="bothSides">
            <wp:wrapPolygon edited="0">
              <wp:start x="0" y="0"/>
              <wp:lineTo x="0" y="21333"/>
              <wp:lineTo x="21478" y="21333"/>
              <wp:lineTo x="21478" y="0"/>
              <wp:lineTo x="0" y="0"/>
            </wp:wrapPolygon>
          </wp:wrapThrough>
          <wp:docPr id="17" name="Paveikslėlis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71525"/>
                  </a:xfrm>
                  <a:prstGeom prst="rect">
                    <a:avLst/>
                  </a:prstGeom>
                  <a:noFill/>
                </pic:spPr>
              </pic:pic>
            </a:graphicData>
          </a:graphic>
        </wp:anchor>
      </w:drawing>
    </w:r>
    <w:r>
      <w:rPr>
        <w:noProof/>
        <w:lang w:eastAsia="lt-LT"/>
      </w:rPr>
      <w:drawing>
        <wp:inline distT="0" distB="0" distL="0" distR="0" wp14:anchorId="0C267A7D" wp14:editId="3B35B247">
          <wp:extent cx="562131" cy="685800"/>
          <wp:effectExtent l="0" t="0" r="9525" b="0"/>
          <wp:docPr id="4" name="Picture 4" descr="Jurbarkas 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barkas COA.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288" cy="7030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CBEBE26"/>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nsid w:val="05CE4CB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213800"/>
    <w:multiLevelType w:val="hybridMultilevel"/>
    <w:tmpl w:val="2ACE74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2E32FD6"/>
    <w:multiLevelType w:val="hybridMultilevel"/>
    <w:tmpl w:val="DCE4B4C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17C762E3"/>
    <w:multiLevelType w:val="hybridMultilevel"/>
    <w:tmpl w:val="B4C21F5A"/>
    <w:lvl w:ilvl="0" w:tplc="04270001">
      <w:start w:val="1"/>
      <w:numFmt w:val="bullet"/>
      <w:lvlText w:val=""/>
      <w:lvlJc w:val="left"/>
      <w:pPr>
        <w:ind w:left="2018" w:hanging="360"/>
      </w:pPr>
      <w:rPr>
        <w:rFonts w:ascii="Symbol" w:hAnsi="Symbol" w:hint="default"/>
      </w:rPr>
    </w:lvl>
    <w:lvl w:ilvl="1" w:tplc="04270003">
      <w:start w:val="1"/>
      <w:numFmt w:val="bullet"/>
      <w:lvlText w:val="o"/>
      <w:lvlJc w:val="left"/>
      <w:pPr>
        <w:ind w:left="2738" w:hanging="360"/>
      </w:pPr>
      <w:rPr>
        <w:rFonts w:ascii="Courier New" w:hAnsi="Courier New" w:cs="Courier New" w:hint="default"/>
      </w:rPr>
    </w:lvl>
    <w:lvl w:ilvl="2" w:tplc="04270005">
      <w:start w:val="1"/>
      <w:numFmt w:val="bullet"/>
      <w:lvlText w:val=""/>
      <w:lvlJc w:val="left"/>
      <w:pPr>
        <w:ind w:left="3458" w:hanging="360"/>
      </w:pPr>
      <w:rPr>
        <w:rFonts w:ascii="Wingdings" w:hAnsi="Wingdings" w:hint="default"/>
      </w:rPr>
    </w:lvl>
    <w:lvl w:ilvl="3" w:tplc="04270001">
      <w:start w:val="1"/>
      <w:numFmt w:val="bullet"/>
      <w:lvlText w:val=""/>
      <w:lvlJc w:val="left"/>
      <w:pPr>
        <w:ind w:left="4178" w:hanging="360"/>
      </w:pPr>
      <w:rPr>
        <w:rFonts w:ascii="Symbol" w:hAnsi="Symbol" w:hint="default"/>
      </w:rPr>
    </w:lvl>
    <w:lvl w:ilvl="4" w:tplc="04270003">
      <w:start w:val="1"/>
      <w:numFmt w:val="bullet"/>
      <w:lvlText w:val="o"/>
      <w:lvlJc w:val="left"/>
      <w:pPr>
        <w:ind w:left="4898" w:hanging="360"/>
      </w:pPr>
      <w:rPr>
        <w:rFonts w:ascii="Courier New" w:hAnsi="Courier New" w:cs="Courier New" w:hint="default"/>
      </w:rPr>
    </w:lvl>
    <w:lvl w:ilvl="5" w:tplc="04270005">
      <w:start w:val="1"/>
      <w:numFmt w:val="bullet"/>
      <w:lvlText w:val=""/>
      <w:lvlJc w:val="left"/>
      <w:pPr>
        <w:ind w:left="5618" w:hanging="360"/>
      </w:pPr>
      <w:rPr>
        <w:rFonts w:ascii="Wingdings" w:hAnsi="Wingdings" w:hint="default"/>
      </w:rPr>
    </w:lvl>
    <w:lvl w:ilvl="6" w:tplc="04270001">
      <w:start w:val="1"/>
      <w:numFmt w:val="bullet"/>
      <w:lvlText w:val=""/>
      <w:lvlJc w:val="left"/>
      <w:pPr>
        <w:ind w:left="6338" w:hanging="360"/>
      </w:pPr>
      <w:rPr>
        <w:rFonts w:ascii="Symbol" w:hAnsi="Symbol" w:hint="default"/>
      </w:rPr>
    </w:lvl>
    <w:lvl w:ilvl="7" w:tplc="04270003">
      <w:start w:val="1"/>
      <w:numFmt w:val="bullet"/>
      <w:lvlText w:val="o"/>
      <w:lvlJc w:val="left"/>
      <w:pPr>
        <w:ind w:left="7058" w:hanging="360"/>
      </w:pPr>
      <w:rPr>
        <w:rFonts w:ascii="Courier New" w:hAnsi="Courier New" w:cs="Courier New" w:hint="default"/>
      </w:rPr>
    </w:lvl>
    <w:lvl w:ilvl="8" w:tplc="04270005">
      <w:start w:val="1"/>
      <w:numFmt w:val="bullet"/>
      <w:lvlText w:val=""/>
      <w:lvlJc w:val="left"/>
      <w:pPr>
        <w:ind w:left="7778" w:hanging="360"/>
      </w:pPr>
      <w:rPr>
        <w:rFonts w:ascii="Wingdings" w:hAnsi="Wingdings" w:hint="default"/>
      </w:rPr>
    </w:lvl>
  </w:abstractNum>
  <w:abstractNum w:abstractNumId="5">
    <w:nsid w:val="1A3D3CB5"/>
    <w:multiLevelType w:val="multilevel"/>
    <w:tmpl w:val="E0A0F50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0A34B2"/>
    <w:multiLevelType w:val="hybridMultilevel"/>
    <w:tmpl w:val="C174F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9C4723B"/>
    <w:multiLevelType w:val="multilevel"/>
    <w:tmpl w:val="232E1F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D82BB8"/>
    <w:multiLevelType w:val="multilevel"/>
    <w:tmpl w:val="E7D6ACD4"/>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FE52769"/>
    <w:multiLevelType w:val="hybridMultilevel"/>
    <w:tmpl w:val="317CD68E"/>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10">
    <w:nsid w:val="36FC1D1A"/>
    <w:multiLevelType w:val="hybridMultilevel"/>
    <w:tmpl w:val="46405CD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3A6C0D55"/>
    <w:multiLevelType w:val="multilevel"/>
    <w:tmpl w:val="C12A19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BF864AE"/>
    <w:multiLevelType w:val="hybridMultilevel"/>
    <w:tmpl w:val="464E7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413925"/>
    <w:multiLevelType w:val="hybridMultilevel"/>
    <w:tmpl w:val="790C3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07F11FB"/>
    <w:multiLevelType w:val="multilevel"/>
    <w:tmpl w:val="FA789A10"/>
    <w:lvl w:ilvl="0">
      <w:start w:val="4"/>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B106F71"/>
    <w:multiLevelType w:val="hybridMultilevel"/>
    <w:tmpl w:val="0AD4D0FC"/>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50B900D8"/>
    <w:multiLevelType w:val="hybridMultilevel"/>
    <w:tmpl w:val="DCE4B4C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nsid w:val="52B6674B"/>
    <w:multiLevelType w:val="hybridMultilevel"/>
    <w:tmpl w:val="CE1826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B73D85"/>
    <w:multiLevelType w:val="hybridMultilevel"/>
    <w:tmpl w:val="92265D0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9">
    <w:nsid w:val="61C80B92"/>
    <w:multiLevelType w:val="multilevel"/>
    <w:tmpl w:val="8360681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1EC53B1"/>
    <w:multiLevelType w:val="hybridMultilevel"/>
    <w:tmpl w:val="E21CDD48"/>
    <w:lvl w:ilvl="0" w:tplc="6D8C00EE">
      <w:start w:val="3"/>
      <w:numFmt w:val="bullet"/>
      <w:lvlText w:val="-"/>
      <w:lvlJc w:val="left"/>
      <w:pPr>
        <w:ind w:left="2018" w:hanging="360"/>
      </w:pPr>
      <w:rPr>
        <w:rFonts w:ascii="Times New Roman" w:eastAsiaTheme="minorHAnsi" w:hAnsi="Times New Roman" w:cs="Times New Roman"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1">
    <w:nsid w:val="69CB6398"/>
    <w:multiLevelType w:val="hybridMultilevel"/>
    <w:tmpl w:val="0428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A940411"/>
    <w:multiLevelType w:val="multilevel"/>
    <w:tmpl w:val="3DBA52C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6BDA50D5"/>
    <w:multiLevelType w:val="hybridMultilevel"/>
    <w:tmpl w:val="69D23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F637922"/>
    <w:multiLevelType w:val="multilevel"/>
    <w:tmpl w:val="8CBEE6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70BD451E"/>
    <w:multiLevelType w:val="hybridMultilevel"/>
    <w:tmpl w:val="A7FAB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76394BF6"/>
    <w:multiLevelType w:val="hybridMultilevel"/>
    <w:tmpl w:val="BD60B8CC"/>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nsid w:val="774324B2"/>
    <w:multiLevelType w:val="multilevel"/>
    <w:tmpl w:val="03726DF2"/>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776833BE"/>
    <w:multiLevelType w:val="hybridMultilevel"/>
    <w:tmpl w:val="6A0A65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80D69ED"/>
    <w:multiLevelType w:val="hybridMultilevel"/>
    <w:tmpl w:val="557E4D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nsid w:val="7CA10226"/>
    <w:multiLevelType w:val="hybridMultilevel"/>
    <w:tmpl w:val="1D687596"/>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num w:numId="1">
    <w:abstractNumId w:val="19"/>
  </w:num>
  <w:num w:numId="2">
    <w:abstractNumId w:val="24"/>
  </w:num>
  <w:num w:numId="3">
    <w:abstractNumId w:val="1"/>
  </w:num>
  <w:num w:numId="4">
    <w:abstractNumId w:val="20"/>
  </w:num>
  <w:num w:numId="5">
    <w:abstractNumId w:val="0"/>
  </w:num>
  <w:num w:numId="6">
    <w:abstractNumId w:val="7"/>
  </w:num>
  <w:num w:numId="7">
    <w:abstractNumId w:val="30"/>
  </w:num>
  <w:num w:numId="8">
    <w:abstractNumId w:val="2"/>
  </w:num>
  <w:num w:numId="9">
    <w:abstractNumId w:val="4"/>
  </w:num>
  <w:num w:numId="10">
    <w:abstractNumId w:val="8"/>
  </w:num>
  <w:num w:numId="11">
    <w:abstractNumId w:val="9"/>
  </w:num>
  <w:num w:numId="12">
    <w:abstractNumId w:val="5"/>
  </w:num>
  <w:num w:numId="13">
    <w:abstractNumId w:val="11"/>
  </w:num>
  <w:num w:numId="14">
    <w:abstractNumId w:val="22"/>
  </w:num>
  <w:num w:numId="15">
    <w:abstractNumId w:val="14"/>
  </w:num>
  <w:num w:numId="16">
    <w:abstractNumId w:val="26"/>
  </w:num>
  <w:num w:numId="17">
    <w:abstractNumId w:val="27"/>
  </w:num>
  <w:num w:numId="18">
    <w:abstractNumId w:val="15"/>
  </w:num>
  <w:num w:numId="19">
    <w:abstractNumId w:val="17"/>
  </w:num>
  <w:num w:numId="20">
    <w:abstractNumId w:val="12"/>
  </w:num>
  <w:num w:numId="21">
    <w:abstractNumId w:val="18"/>
  </w:num>
  <w:num w:numId="22">
    <w:abstractNumId w:val="6"/>
  </w:num>
  <w:num w:numId="23">
    <w:abstractNumId w:val="3"/>
  </w:num>
  <w:num w:numId="24">
    <w:abstractNumId w:val="16"/>
  </w:num>
  <w:num w:numId="25">
    <w:abstractNumId w:val="25"/>
  </w:num>
  <w:num w:numId="26">
    <w:abstractNumId w:val="21"/>
  </w:num>
  <w:num w:numId="27">
    <w:abstractNumId w:val="28"/>
  </w:num>
  <w:num w:numId="28">
    <w:abstractNumId w:val="10"/>
  </w:num>
  <w:num w:numId="29">
    <w:abstractNumId w:val="13"/>
  </w:num>
  <w:num w:numId="30">
    <w:abstractNumId w:val="29"/>
  </w:num>
  <w:num w:numId="3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4F"/>
    <w:rsid w:val="00000158"/>
    <w:rsid w:val="00000E81"/>
    <w:rsid w:val="000019CE"/>
    <w:rsid w:val="00002188"/>
    <w:rsid w:val="000037B1"/>
    <w:rsid w:val="00003BD1"/>
    <w:rsid w:val="00003F3E"/>
    <w:rsid w:val="00004936"/>
    <w:rsid w:val="00006296"/>
    <w:rsid w:val="00012ECE"/>
    <w:rsid w:val="00013CB0"/>
    <w:rsid w:val="0001420A"/>
    <w:rsid w:val="00014813"/>
    <w:rsid w:val="00014DB2"/>
    <w:rsid w:val="00016081"/>
    <w:rsid w:val="000163B0"/>
    <w:rsid w:val="000165A9"/>
    <w:rsid w:val="00017894"/>
    <w:rsid w:val="00020077"/>
    <w:rsid w:val="000220E7"/>
    <w:rsid w:val="00023AEE"/>
    <w:rsid w:val="00024584"/>
    <w:rsid w:val="000253A0"/>
    <w:rsid w:val="000260BF"/>
    <w:rsid w:val="0003043D"/>
    <w:rsid w:val="00030F0C"/>
    <w:rsid w:val="00031A44"/>
    <w:rsid w:val="00032C07"/>
    <w:rsid w:val="00034D9E"/>
    <w:rsid w:val="00035301"/>
    <w:rsid w:val="00035ED5"/>
    <w:rsid w:val="000441B5"/>
    <w:rsid w:val="0004746C"/>
    <w:rsid w:val="0005526D"/>
    <w:rsid w:val="00060F78"/>
    <w:rsid w:val="00061221"/>
    <w:rsid w:val="00061A03"/>
    <w:rsid w:val="00062ACD"/>
    <w:rsid w:val="000653C1"/>
    <w:rsid w:val="000661C7"/>
    <w:rsid w:val="0006745E"/>
    <w:rsid w:val="000675D5"/>
    <w:rsid w:val="00070BCE"/>
    <w:rsid w:val="000722E9"/>
    <w:rsid w:val="00074D5F"/>
    <w:rsid w:val="00075181"/>
    <w:rsid w:val="0007633D"/>
    <w:rsid w:val="00076522"/>
    <w:rsid w:val="00080674"/>
    <w:rsid w:val="00080986"/>
    <w:rsid w:val="00080B47"/>
    <w:rsid w:val="00081CEE"/>
    <w:rsid w:val="000828D9"/>
    <w:rsid w:val="000831A0"/>
    <w:rsid w:val="00086A11"/>
    <w:rsid w:val="00090C14"/>
    <w:rsid w:val="00093074"/>
    <w:rsid w:val="00093B59"/>
    <w:rsid w:val="000949B2"/>
    <w:rsid w:val="0009528C"/>
    <w:rsid w:val="00095CA0"/>
    <w:rsid w:val="000968E1"/>
    <w:rsid w:val="000A385E"/>
    <w:rsid w:val="000A4908"/>
    <w:rsid w:val="000A5713"/>
    <w:rsid w:val="000A6777"/>
    <w:rsid w:val="000A71F5"/>
    <w:rsid w:val="000A7536"/>
    <w:rsid w:val="000B2DE2"/>
    <w:rsid w:val="000B3281"/>
    <w:rsid w:val="000B5FF1"/>
    <w:rsid w:val="000B6A6C"/>
    <w:rsid w:val="000C04F5"/>
    <w:rsid w:val="000C1E56"/>
    <w:rsid w:val="000C2175"/>
    <w:rsid w:val="000C2A53"/>
    <w:rsid w:val="000C2E9C"/>
    <w:rsid w:val="000C30E2"/>
    <w:rsid w:val="000C486A"/>
    <w:rsid w:val="000C5061"/>
    <w:rsid w:val="000C525C"/>
    <w:rsid w:val="000C59CE"/>
    <w:rsid w:val="000D2AD7"/>
    <w:rsid w:val="000D3271"/>
    <w:rsid w:val="000D37B0"/>
    <w:rsid w:val="000D6394"/>
    <w:rsid w:val="000D6C4F"/>
    <w:rsid w:val="000D7248"/>
    <w:rsid w:val="000D734E"/>
    <w:rsid w:val="000D7662"/>
    <w:rsid w:val="000E0686"/>
    <w:rsid w:val="000E137B"/>
    <w:rsid w:val="000E2CC7"/>
    <w:rsid w:val="000E3153"/>
    <w:rsid w:val="000E324C"/>
    <w:rsid w:val="000E4C34"/>
    <w:rsid w:val="000E5B60"/>
    <w:rsid w:val="000E698B"/>
    <w:rsid w:val="000E7444"/>
    <w:rsid w:val="000F127C"/>
    <w:rsid w:val="000F3168"/>
    <w:rsid w:val="000F4F29"/>
    <w:rsid w:val="000F6839"/>
    <w:rsid w:val="000F7513"/>
    <w:rsid w:val="00101E7D"/>
    <w:rsid w:val="00111ED1"/>
    <w:rsid w:val="00112A8F"/>
    <w:rsid w:val="00114FA7"/>
    <w:rsid w:val="00115E01"/>
    <w:rsid w:val="0011714B"/>
    <w:rsid w:val="00117E92"/>
    <w:rsid w:val="00122BAC"/>
    <w:rsid w:val="001237A3"/>
    <w:rsid w:val="0012537A"/>
    <w:rsid w:val="00125785"/>
    <w:rsid w:val="00125D09"/>
    <w:rsid w:val="00132728"/>
    <w:rsid w:val="00133FC4"/>
    <w:rsid w:val="00134039"/>
    <w:rsid w:val="00134EC5"/>
    <w:rsid w:val="001373A0"/>
    <w:rsid w:val="0013799F"/>
    <w:rsid w:val="001403BD"/>
    <w:rsid w:val="00140BFE"/>
    <w:rsid w:val="0014119C"/>
    <w:rsid w:val="001440B9"/>
    <w:rsid w:val="00145693"/>
    <w:rsid w:val="00145B7A"/>
    <w:rsid w:val="00145EB9"/>
    <w:rsid w:val="00146241"/>
    <w:rsid w:val="00147C54"/>
    <w:rsid w:val="00150B59"/>
    <w:rsid w:val="001544B6"/>
    <w:rsid w:val="001554DC"/>
    <w:rsid w:val="0015792D"/>
    <w:rsid w:val="00162445"/>
    <w:rsid w:val="00162468"/>
    <w:rsid w:val="001644C5"/>
    <w:rsid w:val="00164834"/>
    <w:rsid w:val="0017338E"/>
    <w:rsid w:val="0017406C"/>
    <w:rsid w:val="001779EA"/>
    <w:rsid w:val="00182D19"/>
    <w:rsid w:val="00184055"/>
    <w:rsid w:val="00184C8E"/>
    <w:rsid w:val="0018509D"/>
    <w:rsid w:val="0018545E"/>
    <w:rsid w:val="00186154"/>
    <w:rsid w:val="0019062C"/>
    <w:rsid w:val="00190BC0"/>
    <w:rsid w:val="00191B9F"/>
    <w:rsid w:val="00191C28"/>
    <w:rsid w:val="00191FB3"/>
    <w:rsid w:val="00193326"/>
    <w:rsid w:val="00195A5B"/>
    <w:rsid w:val="00196947"/>
    <w:rsid w:val="001974BB"/>
    <w:rsid w:val="001A0240"/>
    <w:rsid w:val="001A1E42"/>
    <w:rsid w:val="001A5583"/>
    <w:rsid w:val="001A5A05"/>
    <w:rsid w:val="001A657D"/>
    <w:rsid w:val="001A697B"/>
    <w:rsid w:val="001A6E4B"/>
    <w:rsid w:val="001B14C5"/>
    <w:rsid w:val="001B1626"/>
    <w:rsid w:val="001B2777"/>
    <w:rsid w:val="001B28EF"/>
    <w:rsid w:val="001B570B"/>
    <w:rsid w:val="001B6D41"/>
    <w:rsid w:val="001C39A2"/>
    <w:rsid w:val="001C42E8"/>
    <w:rsid w:val="001C4BE6"/>
    <w:rsid w:val="001C65EC"/>
    <w:rsid w:val="001C6B14"/>
    <w:rsid w:val="001D1384"/>
    <w:rsid w:val="001D2D76"/>
    <w:rsid w:val="001D4CD3"/>
    <w:rsid w:val="001D4E1C"/>
    <w:rsid w:val="001D5358"/>
    <w:rsid w:val="001D595B"/>
    <w:rsid w:val="001E1607"/>
    <w:rsid w:val="001E1C1F"/>
    <w:rsid w:val="001E406E"/>
    <w:rsid w:val="001E46F6"/>
    <w:rsid w:val="001E482B"/>
    <w:rsid w:val="001E73B3"/>
    <w:rsid w:val="001E7759"/>
    <w:rsid w:val="001E7ED2"/>
    <w:rsid w:val="001F1866"/>
    <w:rsid w:val="001F1D02"/>
    <w:rsid w:val="001F3D08"/>
    <w:rsid w:val="001F5333"/>
    <w:rsid w:val="001F5C69"/>
    <w:rsid w:val="001F7C1D"/>
    <w:rsid w:val="00201182"/>
    <w:rsid w:val="00201ADC"/>
    <w:rsid w:val="00203612"/>
    <w:rsid w:val="00204AD2"/>
    <w:rsid w:val="00205100"/>
    <w:rsid w:val="002058FC"/>
    <w:rsid w:val="0020640B"/>
    <w:rsid w:val="0021146F"/>
    <w:rsid w:val="0021220E"/>
    <w:rsid w:val="00212CB8"/>
    <w:rsid w:val="0021310C"/>
    <w:rsid w:val="0021414A"/>
    <w:rsid w:val="00215406"/>
    <w:rsid w:val="002206E4"/>
    <w:rsid w:val="00222F7A"/>
    <w:rsid w:val="0022468B"/>
    <w:rsid w:val="00224B4C"/>
    <w:rsid w:val="00224F76"/>
    <w:rsid w:val="002257BB"/>
    <w:rsid w:val="00225D69"/>
    <w:rsid w:val="002265C6"/>
    <w:rsid w:val="002278DE"/>
    <w:rsid w:val="00230D87"/>
    <w:rsid w:val="002315F0"/>
    <w:rsid w:val="002333CC"/>
    <w:rsid w:val="0023503B"/>
    <w:rsid w:val="00235C6A"/>
    <w:rsid w:val="002361DC"/>
    <w:rsid w:val="00237B85"/>
    <w:rsid w:val="00240DA3"/>
    <w:rsid w:val="00242929"/>
    <w:rsid w:val="00243E7F"/>
    <w:rsid w:val="002440B1"/>
    <w:rsid w:val="00245FB7"/>
    <w:rsid w:val="00246057"/>
    <w:rsid w:val="00247A1A"/>
    <w:rsid w:val="00250020"/>
    <w:rsid w:val="00252D05"/>
    <w:rsid w:val="00254C50"/>
    <w:rsid w:val="00254E34"/>
    <w:rsid w:val="00260A6E"/>
    <w:rsid w:val="00261A2C"/>
    <w:rsid w:val="00261CC7"/>
    <w:rsid w:val="0026391B"/>
    <w:rsid w:val="002642AD"/>
    <w:rsid w:val="00266D07"/>
    <w:rsid w:val="00270D68"/>
    <w:rsid w:val="0027186D"/>
    <w:rsid w:val="00273495"/>
    <w:rsid w:val="00275B3A"/>
    <w:rsid w:val="00276525"/>
    <w:rsid w:val="002823F9"/>
    <w:rsid w:val="002843A0"/>
    <w:rsid w:val="00290C80"/>
    <w:rsid w:val="00291176"/>
    <w:rsid w:val="002918B0"/>
    <w:rsid w:val="00292221"/>
    <w:rsid w:val="00294872"/>
    <w:rsid w:val="002A13F1"/>
    <w:rsid w:val="002A1BF5"/>
    <w:rsid w:val="002A2703"/>
    <w:rsid w:val="002A3406"/>
    <w:rsid w:val="002A3C66"/>
    <w:rsid w:val="002A4355"/>
    <w:rsid w:val="002A446C"/>
    <w:rsid w:val="002A5BF1"/>
    <w:rsid w:val="002A7253"/>
    <w:rsid w:val="002A753D"/>
    <w:rsid w:val="002B03E5"/>
    <w:rsid w:val="002B2E0B"/>
    <w:rsid w:val="002B3DCD"/>
    <w:rsid w:val="002B72E3"/>
    <w:rsid w:val="002B7CBF"/>
    <w:rsid w:val="002C02E0"/>
    <w:rsid w:val="002C2533"/>
    <w:rsid w:val="002C25A8"/>
    <w:rsid w:val="002C462A"/>
    <w:rsid w:val="002C61CC"/>
    <w:rsid w:val="002C7B22"/>
    <w:rsid w:val="002D0415"/>
    <w:rsid w:val="002D2ECA"/>
    <w:rsid w:val="002D3199"/>
    <w:rsid w:val="002D45DD"/>
    <w:rsid w:val="002D4762"/>
    <w:rsid w:val="002D5EBA"/>
    <w:rsid w:val="002D5FCF"/>
    <w:rsid w:val="002D6143"/>
    <w:rsid w:val="002D6771"/>
    <w:rsid w:val="002D73AC"/>
    <w:rsid w:val="002E01AA"/>
    <w:rsid w:val="002E15EB"/>
    <w:rsid w:val="002E1A41"/>
    <w:rsid w:val="002E25AC"/>
    <w:rsid w:val="002E2A04"/>
    <w:rsid w:val="002E2AF5"/>
    <w:rsid w:val="002F078D"/>
    <w:rsid w:val="002F0AD6"/>
    <w:rsid w:val="002F1DCB"/>
    <w:rsid w:val="002F48D4"/>
    <w:rsid w:val="002F5A5A"/>
    <w:rsid w:val="002F61D0"/>
    <w:rsid w:val="003058B7"/>
    <w:rsid w:val="00305D9B"/>
    <w:rsid w:val="003060C1"/>
    <w:rsid w:val="003104D8"/>
    <w:rsid w:val="00310DA5"/>
    <w:rsid w:val="003114F9"/>
    <w:rsid w:val="003163E2"/>
    <w:rsid w:val="00323452"/>
    <w:rsid w:val="00324485"/>
    <w:rsid w:val="00324D06"/>
    <w:rsid w:val="00324D42"/>
    <w:rsid w:val="00325C5E"/>
    <w:rsid w:val="00330268"/>
    <w:rsid w:val="00332684"/>
    <w:rsid w:val="00335CA4"/>
    <w:rsid w:val="0033673E"/>
    <w:rsid w:val="00336D7B"/>
    <w:rsid w:val="00337125"/>
    <w:rsid w:val="003377FA"/>
    <w:rsid w:val="003401DF"/>
    <w:rsid w:val="003404F6"/>
    <w:rsid w:val="00340783"/>
    <w:rsid w:val="00342F8E"/>
    <w:rsid w:val="00343B2A"/>
    <w:rsid w:val="00346CCB"/>
    <w:rsid w:val="00350C03"/>
    <w:rsid w:val="003525EF"/>
    <w:rsid w:val="00354AB8"/>
    <w:rsid w:val="00356976"/>
    <w:rsid w:val="003570F5"/>
    <w:rsid w:val="00361E2B"/>
    <w:rsid w:val="00362E51"/>
    <w:rsid w:val="003634D2"/>
    <w:rsid w:val="00364789"/>
    <w:rsid w:val="00370651"/>
    <w:rsid w:val="00371AF9"/>
    <w:rsid w:val="00371F9C"/>
    <w:rsid w:val="003731F4"/>
    <w:rsid w:val="00376704"/>
    <w:rsid w:val="00380BB2"/>
    <w:rsid w:val="00380CC3"/>
    <w:rsid w:val="00381B61"/>
    <w:rsid w:val="00382256"/>
    <w:rsid w:val="00382B04"/>
    <w:rsid w:val="00383547"/>
    <w:rsid w:val="003846CE"/>
    <w:rsid w:val="00386815"/>
    <w:rsid w:val="00386883"/>
    <w:rsid w:val="00387895"/>
    <w:rsid w:val="00390409"/>
    <w:rsid w:val="00392144"/>
    <w:rsid w:val="0039225F"/>
    <w:rsid w:val="00392557"/>
    <w:rsid w:val="00392F5F"/>
    <w:rsid w:val="00393A35"/>
    <w:rsid w:val="003952C0"/>
    <w:rsid w:val="00396C2B"/>
    <w:rsid w:val="00397564"/>
    <w:rsid w:val="003A08C8"/>
    <w:rsid w:val="003A1167"/>
    <w:rsid w:val="003A136E"/>
    <w:rsid w:val="003A6EE5"/>
    <w:rsid w:val="003A7A88"/>
    <w:rsid w:val="003B0100"/>
    <w:rsid w:val="003B083C"/>
    <w:rsid w:val="003B0F92"/>
    <w:rsid w:val="003B317F"/>
    <w:rsid w:val="003B36F4"/>
    <w:rsid w:val="003B42B3"/>
    <w:rsid w:val="003B4350"/>
    <w:rsid w:val="003B44A0"/>
    <w:rsid w:val="003B6D77"/>
    <w:rsid w:val="003C0D9D"/>
    <w:rsid w:val="003C2F09"/>
    <w:rsid w:val="003C4F1E"/>
    <w:rsid w:val="003C4F27"/>
    <w:rsid w:val="003C6F7C"/>
    <w:rsid w:val="003C78E5"/>
    <w:rsid w:val="003D5DB2"/>
    <w:rsid w:val="003D64E0"/>
    <w:rsid w:val="003D785D"/>
    <w:rsid w:val="003E0088"/>
    <w:rsid w:val="003E00E9"/>
    <w:rsid w:val="003E20C5"/>
    <w:rsid w:val="003E23B5"/>
    <w:rsid w:val="003E3CCC"/>
    <w:rsid w:val="003E4309"/>
    <w:rsid w:val="003E440C"/>
    <w:rsid w:val="003E485A"/>
    <w:rsid w:val="003E602A"/>
    <w:rsid w:val="003E784F"/>
    <w:rsid w:val="003E7CD4"/>
    <w:rsid w:val="003F005C"/>
    <w:rsid w:val="003F0E77"/>
    <w:rsid w:val="003F1C4E"/>
    <w:rsid w:val="003F537B"/>
    <w:rsid w:val="003F5964"/>
    <w:rsid w:val="003F5B8A"/>
    <w:rsid w:val="003F63FE"/>
    <w:rsid w:val="003F68A4"/>
    <w:rsid w:val="003F7D64"/>
    <w:rsid w:val="004009D0"/>
    <w:rsid w:val="00401E0D"/>
    <w:rsid w:val="004023A3"/>
    <w:rsid w:val="00403087"/>
    <w:rsid w:val="004058FC"/>
    <w:rsid w:val="00405AF2"/>
    <w:rsid w:val="00416356"/>
    <w:rsid w:val="00416D35"/>
    <w:rsid w:val="004177BC"/>
    <w:rsid w:val="00417B17"/>
    <w:rsid w:val="00420CD4"/>
    <w:rsid w:val="00421FBF"/>
    <w:rsid w:val="004222AA"/>
    <w:rsid w:val="0042351E"/>
    <w:rsid w:val="00423AB7"/>
    <w:rsid w:val="0042430B"/>
    <w:rsid w:val="00424561"/>
    <w:rsid w:val="00425214"/>
    <w:rsid w:val="00431516"/>
    <w:rsid w:val="00431A48"/>
    <w:rsid w:val="004346D1"/>
    <w:rsid w:val="00436283"/>
    <w:rsid w:val="00436933"/>
    <w:rsid w:val="004403DD"/>
    <w:rsid w:val="00441650"/>
    <w:rsid w:val="0044228D"/>
    <w:rsid w:val="004424EA"/>
    <w:rsid w:val="00443D2D"/>
    <w:rsid w:val="004452C1"/>
    <w:rsid w:val="004505C4"/>
    <w:rsid w:val="004515E1"/>
    <w:rsid w:val="00451F8D"/>
    <w:rsid w:val="0045401F"/>
    <w:rsid w:val="004540D9"/>
    <w:rsid w:val="0045547B"/>
    <w:rsid w:val="004558C5"/>
    <w:rsid w:val="004558F8"/>
    <w:rsid w:val="00456033"/>
    <w:rsid w:val="00457ADB"/>
    <w:rsid w:val="00461764"/>
    <w:rsid w:val="004643CE"/>
    <w:rsid w:val="00464F1F"/>
    <w:rsid w:val="00465389"/>
    <w:rsid w:val="00465D95"/>
    <w:rsid w:val="004669CD"/>
    <w:rsid w:val="00466F0E"/>
    <w:rsid w:val="0047033F"/>
    <w:rsid w:val="00472B46"/>
    <w:rsid w:val="00473543"/>
    <w:rsid w:val="0047365A"/>
    <w:rsid w:val="00473CA3"/>
    <w:rsid w:val="0047413D"/>
    <w:rsid w:val="004743FC"/>
    <w:rsid w:val="00474DE9"/>
    <w:rsid w:val="004763D3"/>
    <w:rsid w:val="00477877"/>
    <w:rsid w:val="00477923"/>
    <w:rsid w:val="004801F0"/>
    <w:rsid w:val="004803D8"/>
    <w:rsid w:val="004807A3"/>
    <w:rsid w:val="00480C32"/>
    <w:rsid w:val="004810C0"/>
    <w:rsid w:val="00481AED"/>
    <w:rsid w:val="0048248A"/>
    <w:rsid w:val="00482EC8"/>
    <w:rsid w:val="004846A1"/>
    <w:rsid w:val="00484F0B"/>
    <w:rsid w:val="0048705E"/>
    <w:rsid w:val="004900B3"/>
    <w:rsid w:val="00494CF5"/>
    <w:rsid w:val="00494F35"/>
    <w:rsid w:val="00495137"/>
    <w:rsid w:val="0049776B"/>
    <w:rsid w:val="004A112F"/>
    <w:rsid w:val="004A1BCC"/>
    <w:rsid w:val="004A2769"/>
    <w:rsid w:val="004A38D1"/>
    <w:rsid w:val="004A4F0F"/>
    <w:rsid w:val="004A5428"/>
    <w:rsid w:val="004A5682"/>
    <w:rsid w:val="004B00E1"/>
    <w:rsid w:val="004B1AC7"/>
    <w:rsid w:val="004B3D8A"/>
    <w:rsid w:val="004B42DC"/>
    <w:rsid w:val="004B5A01"/>
    <w:rsid w:val="004B6633"/>
    <w:rsid w:val="004B7362"/>
    <w:rsid w:val="004C1C99"/>
    <w:rsid w:val="004C2236"/>
    <w:rsid w:val="004C3FD1"/>
    <w:rsid w:val="004C614C"/>
    <w:rsid w:val="004D03F0"/>
    <w:rsid w:val="004D0901"/>
    <w:rsid w:val="004D351A"/>
    <w:rsid w:val="004D373B"/>
    <w:rsid w:val="004E0236"/>
    <w:rsid w:val="004E1765"/>
    <w:rsid w:val="004E2D15"/>
    <w:rsid w:val="004E30D8"/>
    <w:rsid w:val="004E54A8"/>
    <w:rsid w:val="004E5E5C"/>
    <w:rsid w:val="004E615D"/>
    <w:rsid w:val="004E61F7"/>
    <w:rsid w:val="004E7223"/>
    <w:rsid w:val="004E75FB"/>
    <w:rsid w:val="004E7F26"/>
    <w:rsid w:val="004F02C1"/>
    <w:rsid w:val="004F1982"/>
    <w:rsid w:val="004F50DC"/>
    <w:rsid w:val="004F7BCE"/>
    <w:rsid w:val="0050296C"/>
    <w:rsid w:val="0050512F"/>
    <w:rsid w:val="00505CB2"/>
    <w:rsid w:val="00507233"/>
    <w:rsid w:val="0051017A"/>
    <w:rsid w:val="0051030A"/>
    <w:rsid w:val="0051084A"/>
    <w:rsid w:val="00510D96"/>
    <w:rsid w:val="00514650"/>
    <w:rsid w:val="0051596B"/>
    <w:rsid w:val="005205DD"/>
    <w:rsid w:val="005206D9"/>
    <w:rsid w:val="00521666"/>
    <w:rsid w:val="0052638F"/>
    <w:rsid w:val="005278FF"/>
    <w:rsid w:val="005341BE"/>
    <w:rsid w:val="00535DAE"/>
    <w:rsid w:val="0053713C"/>
    <w:rsid w:val="00541067"/>
    <w:rsid w:val="005426D3"/>
    <w:rsid w:val="00543197"/>
    <w:rsid w:val="0054412E"/>
    <w:rsid w:val="005443FD"/>
    <w:rsid w:val="005510B2"/>
    <w:rsid w:val="00552042"/>
    <w:rsid w:val="00554485"/>
    <w:rsid w:val="00555303"/>
    <w:rsid w:val="005568B9"/>
    <w:rsid w:val="0055790F"/>
    <w:rsid w:val="00560B6E"/>
    <w:rsid w:val="005631AF"/>
    <w:rsid w:val="00563331"/>
    <w:rsid w:val="005659BC"/>
    <w:rsid w:val="00566DB6"/>
    <w:rsid w:val="00567518"/>
    <w:rsid w:val="00567866"/>
    <w:rsid w:val="00567E1A"/>
    <w:rsid w:val="0057059B"/>
    <w:rsid w:val="00573BF7"/>
    <w:rsid w:val="00574763"/>
    <w:rsid w:val="005767EC"/>
    <w:rsid w:val="00576B24"/>
    <w:rsid w:val="00577290"/>
    <w:rsid w:val="00577FF0"/>
    <w:rsid w:val="005830F4"/>
    <w:rsid w:val="00583DC8"/>
    <w:rsid w:val="00585A59"/>
    <w:rsid w:val="00586323"/>
    <w:rsid w:val="0058647E"/>
    <w:rsid w:val="00590470"/>
    <w:rsid w:val="00592BE3"/>
    <w:rsid w:val="005938E8"/>
    <w:rsid w:val="0059435F"/>
    <w:rsid w:val="0059442C"/>
    <w:rsid w:val="005963C9"/>
    <w:rsid w:val="00597F8D"/>
    <w:rsid w:val="005A13A1"/>
    <w:rsid w:val="005A21BE"/>
    <w:rsid w:val="005A35E6"/>
    <w:rsid w:val="005A71FD"/>
    <w:rsid w:val="005A79D4"/>
    <w:rsid w:val="005B2141"/>
    <w:rsid w:val="005B4E09"/>
    <w:rsid w:val="005C0179"/>
    <w:rsid w:val="005C58FB"/>
    <w:rsid w:val="005C6D02"/>
    <w:rsid w:val="005C6F38"/>
    <w:rsid w:val="005C7B9D"/>
    <w:rsid w:val="005D05E6"/>
    <w:rsid w:val="005D10CC"/>
    <w:rsid w:val="005D242E"/>
    <w:rsid w:val="005D51C1"/>
    <w:rsid w:val="005D7892"/>
    <w:rsid w:val="005E2E19"/>
    <w:rsid w:val="005E5DAF"/>
    <w:rsid w:val="005F0DAA"/>
    <w:rsid w:val="005F13DF"/>
    <w:rsid w:val="005F15F1"/>
    <w:rsid w:val="005F2FBA"/>
    <w:rsid w:val="005F4097"/>
    <w:rsid w:val="005F513F"/>
    <w:rsid w:val="005F537B"/>
    <w:rsid w:val="005F7A3D"/>
    <w:rsid w:val="005F7B24"/>
    <w:rsid w:val="00600184"/>
    <w:rsid w:val="00600AEC"/>
    <w:rsid w:val="00602F6A"/>
    <w:rsid w:val="006032F6"/>
    <w:rsid w:val="00603880"/>
    <w:rsid w:val="00605C2C"/>
    <w:rsid w:val="00605F6D"/>
    <w:rsid w:val="006068C9"/>
    <w:rsid w:val="00606988"/>
    <w:rsid w:val="00607590"/>
    <w:rsid w:val="0060798F"/>
    <w:rsid w:val="00610E8F"/>
    <w:rsid w:val="006112DC"/>
    <w:rsid w:val="00613111"/>
    <w:rsid w:val="00613BCF"/>
    <w:rsid w:val="00615D4C"/>
    <w:rsid w:val="0061674D"/>
    <w:rsid w:val="00617F13"/>
    <w:rsid w:val="00622527"/>
    <w:rsid w:val="00624CB7"/>
    <w:rsid w:val="00626CF4"/>
    <w:rsid w:val="0063362A"/>
    <w:rsid w:val="006337A5"/>
    <w:rsid w:val="00633CB0"/>
    <w:rsid w:val="006349E4"/>
    <w:rsid w:val="00635B9E"/>
    <w:rsid w:val="00635ED0"/>
    <w:rsid w:val="006366D5"/>
    <w:rsid w:val="00642451"/>
    <w:rsid w:val="00642692"/>
    <w:rsid w:val="00643BDB"/>
    <w:rsid w:val="00650A60"/>
    <w:rsid w:val="006528F0"/>
    <w:rsid w:val="00654D9B"/>
    <w:rsid w:val="006553B3"/>
    <w:rsid w:val="00657B32"/>
    <w:rsid w:val="006608F3"/>
    <w:rsid w:val="00661C6A"/>
    <w:rsid w:val="006626CE"/>
    <w:rsid w:val="00662B30"/>
    <w:rsid w:val="00663D71"/>
    <w:rsid w:val="00663DAA"/>
    <w:rsid w:val="0066435A"/>
    <w:rsid w:val="00664EFA"/>
    <w:rsid w:val="00665D05"/>
    <w:rsid w:val="00667369"/>
    <w:rsid w:val="0066760E"/>
    <w:rsid w:val="006701D3"/>
    <w:rsid w:val="00670542"/>
    <w:rsid w:val="006718EB"/>
    <w:rsid w:val="00673688"/>
    <w:rsid w:val="0067398F"/>
    <w:rsid w:val="00680549"/>
    <w:rsid w:val="00680CD8"/>
    <w:rsid w:val="0068267A"/>
    <w:rsid w:val="00683F93"/>
    <w:rsid w:val="006846F6"/>
    <w:rsid w:val="006854EB"/>
    <w:rsid w:val="00686B86"/>
    <w:rsid w:val="0069024A"/>
    <w:rsid w:val="006915AB"/>
    <w:rsid w:val="00691A10"/>
    <w:rsid w:val="00692A90"/>
    <w:rsid w:val="00695EF3"/>
    <w:rsid w:val="0069658F"/>
    <w:rsid w:val="00696A13"/>
    <w:rsid w:val="00696B64"/>
    <w:rsid w:val="006A0038"/>
    <w:rsid w:val="006A13F1"/>
    <w:rsid w:val="006A2470"/>
    <w:rsid w:val="006A3EE0"/>
    <w:rsid w:val="006A4FBC"/>
    <w:rsid w:val="006B687D"/>
    <w:rsid w:val="006B6AA2"/>
    <w:rsid w:val="006B742E"/>
    <w:rsid w:val="006B7471"/>
    <w:rsid w:val="006C06C6"/>
    <w:rsid w:val="006C27B5"/>
    <w:rsid w:val="006C294A"/>
    <w:rsid w:val="006C3CA3"/>
    <w:rsid w:val="006C5824"/>
    <w:rsid w:val="006C66B4"/>
    <w:rsid w:val="006C6EBC"/>
    <w:rsid w:val="006D0025"/>
    <w:rsid w:val="006D09DD"/>
    <w:rsid w:val="006D0F96"/>
    <w:rsid w:val="006D27C6"/>
    <w:rsid w:val="006D37E6"/>
    <w:rsid w:val="006D5C45"/>
    <w:rsid w:val="006E13B3"/>
    <w:rsid w:val="006E1409"/>
    <w:rsid w:val="006E19EC"/>
    <w:rsid w:val="006E20BC"/>
    <w:rsid w:val="006E20D6"/>
    <w:rsid w:val="006E2A2A"/>
    <w:rsid w:val="006E36AB"/>
    <w:rsid w:val="006E4706"/>
    <w:rsid w:val="006E66B0"/>
    <w:rsid w:val="006E71D6"/>
    <w:rsid w:val="006F0925"/>
    <w:rsid w:val="006F3AB8"/>
    <w:rsid w:val="006F50FC"/>
    <w:rsid w:val="006F54EB"/>
    <w:rsid w:val="00701374"/>
    <w:rsid w:val="00703758"/>
    <w:rsid w:val="007038CB"/>
    <w:rsid w:val="00704B19"/>
    <w:rsid w:val="0070725C"/>
    <w:rsid w:val="00712B1E"/>
    <w:rsid w:val="00712F40"/>
    <w:rsid w:val="00714094"/>
    <w:rsid w:val="0071605D"/>
    <w:rsid w:val="007164D6"/>
    <w:rsid w:val="007202C5"/>
    <w:rsid w:val="00721F34"/>
    <w:rsid w:val="007228B0"/>
    <w:rsid w:val="00724481"/>
    <w:rsid w:val="007245E6"/>
    <w:rsid w:val="0072461B"/>
    <w:rsid w:val="007263C4"/>
    <w:rsid w:val="00726ABE"/>
    <w:rsid w:val="007276E3"/>
    <w:rsid w:val="007306B7"/>
    <w:rsid w:val="0073159B"/>
    <w:rsid w:val="0073288B"/>
    <w:rsid w:val="007338B5"/>
    <w:rsid w:val="00734132"/>
    <w:rsid w:val="00734165"/>
    <w:rsid w:val="00734B14"/>
    <w:rsid w:val="00737550"/>
    <w:rsid w:val="00741C29"/>
    <w:rsid w:val="007439E3"/>
    <w:rsid w:val="00744B76"/>
    <w:rsid w:val="0075041F"/>
    <w:rsid w:val="007514DD"/>
    <w:rsid w:val="007517A5"/>
    <w:rsid w:val="00753FC5"/>
    <w:rsid w:val="007546B6"/>
    <w:rsid w:val="0075500F"/>
    <w:rsid w:val="00755544"/>
    <w:rsid w:val="00755B93"/>
    <w:rsid w:val="00756F3E"/>
    <w:rsid w:val="007578A8"/>
    <w:rsid w:val="007607AA"/>
    <w:rsid w:val="00763EF0"/>
    <w:rsid w:val="0076570B"/>
    <w:rsid w:val="00767DEB"/>
    <w:rsid w:val="007701C1"/>
    <w:rsid w:val="0077098B"/>
    <w:rsid w:val="00773102"/>
    <w:rsid w:val="0077370B"/>
    <w:rsid w:val="00773E5F"/>
    <w:rsid w:val="00777DDD"/>
    <w:rsid w:val="00780578"/>
    <w:rsid w:val="00781511"/>
    <w:rsid w:val="00781DAA"/>
    <w:rsid w:val="007823DF"/>
    <w:rsid w:val="007825AF"/>
    <w:rsid w:val="00783EE0"/>
    <w:rsid w:val="00784864"/>
    <w:rsid w:val="0078743D"/>
    <w:rsid w:val="00787BE1"/>
    <w:rsid w:val="00787D03"/>
    <w:rsid w:val="0079047F"/>
    <w:rsid w:val="0079201C"/>
    <w:rsid w:val="00794756"/>
    <w:rsid w:val="00795E18"/>
    <w:rsid w:val="00797203"/>
    <w:rsid w:val="007A01A3"/>
    <w:rsid w:val="007A17C5"/>
    <w:rsid w:val="007A20E0"/>
    <w:rsid w:val="007A2192"/>
    <w:rsid w:val="007A21FE"/>
    <w:rsid w:val="007A260D"/>
    <w:rsid w:val="007B0470"/>
    <w:rsid w:val="007B18BF"/>
    <w:rsid w:val="007B192B"/>
    <w:rsid w:val="007B26F3"/>
    <w:rsid w:val="007B35F1"/>
    <w:rsid w:val="007B4B46"/>
    <w:rsid w:val="007B5F57"/>
    <w:rsid w:val="007B6B77"/>
    <w:rsid w:val="007B7CF2"/>
    <w:rsid w:val="007C0CB1"/>
    <w:rsid w:val="007C1DD0"/>
    <w:rsid w:val="007C2ECA"/>
    <w:rsid w:val="007C3BA1"/>
    <w:rsid w:val="007D08F1"/>
    <w:rsid w:val="007D2B9A"/>
    <w:rsid w:val="007D3846"/>
    <w:rsid w:val="007D5B2E"/>
    <w:rsid w:val="007D658E"/>
    <w:rsid w:val="007E08E9"/>
    <w:rsid w:val="007E0DC0"/>
    <w:rsid w:val="007E2389"/>
    <w:rsid w:val="007E3BB1"/>
    <w:rsid w:val="007E40AD"/>
    <w:rsid w:val="007E47F8"/>
    <w:rsid w:val="007E58BC"/>
    <w:rsid w:val="007E5D71"/>
    <w:rsid w:val="007E7FD2"/>
    <w:rsid w:val="007F1557"/>
    <w:rsid w:val="007F40D2"/>
    <w:rsid w:val="007F5B11"/>
    <w:rsid w:val="007F758E"/>
    <w:rsid w:val="007F7E45"/>
    <w:rsid w:val="0080088D"/>
    <w:rsid w:val="00802E67"/>
    <w:rsid w:val="008036A5"/>
    <w:rsid w:val="0080391F"/>
    <w:rsid w:val="0080399F"/>
    <w:rsid w:val="00803DFE"/>
    <w:rsid w:val="00804187"/>
    <w:rsid w:val="00805A2F"/>
    <w:rsid w:val="008078E8"/>
    <w:rsid w:val="0081049C"/>
    <w:rsid w:val="008126B8"/>
    <w:rsid w:val="00813520"/>
    <w:rsid w:val="00815963"/>
    <w:rsid w:val="008165E1"/>
    <w:rsid w:val="0082005E"/>
    <w:rsid w:val="008215CB"/>
    <w:rsid w:val="00821C8C"/>
    <w:rsid w:val="008247E9"/>
    <w:rsid w:val="0082650E"/>
    <w:rsid w:val="00826E1D"/>
    <w:rsid w:val="00827E44"/>
    <w:rsid w:val="008304FC"/>
    <w:rsid w:val="008305B2"/>
    <w:rsid w:val="00832319"/>
    <w:rsid w:val="00832BD5"/>
    <w:rsid w:val="00832E4C"/>
    <w:rsid w:val="00833082"/>
    <w:rsid w:val="00837723"/>
    <w:rsid w:val="00840A4E"/>
    <w:rsid w:val="00840DF6"/>
    <w:rsid w:val="00840E1E"/>
    <w:rsid w:val="00844473"/>
    <w:rsid w:val="00844BE4"/>
    <w:rsid w:val="00845420"/>
    <w:rsid w:val="00846DF5"/>
    <w:rsid w:val="00851931"/>
    <w:rsid w:val="00851D44"/>
    <w:rsid w:val="0085247C"/>
    <w:rsid w:val="0085335E"/>
    <w:rsid w:val="00853790"/>
    <w:rsid w:val="00853E06"/>
    <w:rsid w:val="008541EB"/>
    <w:rsid w:val="00854693"/>
    <w:rsid w:val="008559EF"/>
    <w:rsid w:val="00857AAE"/>
    <w:rsid w:val="0086078C"/>
    <w:rsid w:val="0086204F"/>
    <w:rsid w:val="00862186"/>
    <w:rsid w:val="00865179"/>
    <w:rsid w:val="00867969"/>
    <w:rsid w:val="0087165C"/>
    <w:rsid w:val="00872CDF"/>
    <w:rsid w:val="00873272"/>
    <w:rsid w:val="00874BDA"/>
    <w:rsid w:val="00875217"/>
    <w:rsid w:val="00875BA7"/>
    <w:rsid w:val="00880285"/>
    <w:rsid w:val="00880B1C"/>
    <w:rsid w:val="008829FD"/>
    <w:rsid w:val="00885272"/>
    <w:rsid w:val="008857A2"/>
    <w:rsid w:val="00885E18"/>
    <w:rsid w:val="0088679D"/>
    <w:rsid w:val="00890214"/>
    <w:rsid w:val="00890B66"/>
    <w:rsid w:val="008913AE"/>
    <w:rsid w:val="00892D5F"/>
    <w:rsid w:val="00893774"/>
    <w:rsid w:val="00893D7E"/>
    <w:rsid w:val="00897429"/>
    <w:rsid w:val="008A256B"/>
    <w:rsid w:val="008A2E5A"/>
    <w:rsid w:val="008A31ED"/>
    <w:rsid w:val="008A3618"/>
    <w:rsid w:val="008A5607"/>
    <w:rsid w:val="008B07AF"/>
    <w:rsid w:val="008B1395"/>
    <w:rsid w:val="008B1A4D"/>
    <w:rsid w:val="008B2D51"/>
    <w:rsid w:val="008B3B6F"/>
    <w:rsid w:val="008B56F5"/>
    <w:rsid w:val="008B58C9"/>
    <w:rsid w:val="008B6B7A"/>
    <w:rsid w:val="008C072C"/>
    <w:rsid w:val="008C29C7"/>
    <w:rsid w:val="008C2A26"/>
    <w:rsid w:val="008C2B70"/>
    <w:rsid w:val="008C6673"/>
    <w:rsid w:val="008C794A"/>
    <w:rsid w:val="008C79CC"/>
    <w:rsid w:val="008D46F2"/>
    <w:rsid w:val="008D4FC6"/>
    <w:rsid w:val="008D59BA"/>
    <w:rsid w:val="008D6250"/>
    <w:rsid w:val="008D6BD7"/>
    <w:rsid w:val="008E0643"/>
    <w:rsid w:val="008E0AFE"/>
    <w:rsid w:val="008E1053"/>
    <w:rsid w:val="008E16E2"/>
    <w:rsid w:val="008E22CE"/>
    <w:rsid w:val="008E2799"/>
    <w:rsid w:val="008E2B23"/>
    <w:rsid w:val="008E4527"/>
    <w:rsid w:val="008E571C"/>
    <w:rsid w:val="008E57C4"/>
    <w:rsid w:val="008E5CCA"/>
    <w:rsid w:val="008E6FDA"/>
    <w:rsid w:val="008F1C95"/>
    <w:rsid w:val="008F1F08"/>
    <w:rsid w:val="008F2096"/>
    <w:rsid w:val="008F2C87"/>
    <w:rsid w:val="008F34CE"/>
    <w:rsid w:val="008F3CF6"/>
    <w:rsid w:val="008F4300"/>
    <w:rsid w:val="008F48FA"/>
    <w:rsid w:val="008F53B8"/>
    <w:rsid w:val="008F6F91"/>
    <w:rsid w:val="00900BD2"/>
    <w:rsid w:val="009024B6"/>
    <w:rsid w:val="00903D79"/>
    <w:rsid w:val="009060F0"/>
    <w:rsid w:val="00906CE1"/>
    <w:rsid w:val="00907E85"/>
    <w:rsid w:val="0091070C"/>
    <w:rsid w:val="00912BF5"/>
    <w:rsid w:val="0091718D"/>
    <w:rsid w:val="00921C3C"/>
    <w:rsid w:val="009236E7"/>
    <w:rsid w:val="00923E77"/>
    <w:rsid w:val="00924E66"/>
    <w:rsid w:val="009273C1"/>
    <w:rsid w:val="009305C1"/>
    <w:rsid w:val="0093656A"/>
    <w:rsid w:val="0093773E"/>
    <w:rsid w:val="009435F6"/>
    <w:rsid w:val="0094460E"/>
    <w:rsid w:val="009465FF"/>
    <w:rsid w:val="00947514"/>
    <w:rsid w:val="00947CCA"/>
    <w:rsid w:val="00952788"/>
    <w:rsid w:val="0095764B"/>
    <w:rsid w:val="009621D3"/>
    <w:rsid w:val="00962BF8"/>
    <w:rsid w:val="009707F8"/>
    <w:rsid w:val="009723D8"/>
    <w:rsid w:val="0098131F"/>
    <w:rsid w:val="00983DFF"/>
    <w:rsid w:val="009857EB"/>
    <w:rsid w:val="00986111"/>
    <w:rsid w:val="00987F52"/>
    <w:rsid w:val="0099366B"/>
    <w:rsid w:val="00995630"/>
    <w:rsid w:val="009972FE"/>
    <w:rsid w:val="00997C67"/>
    <w:rsid w:val="009A31FE"/>
    <w:rsid w:val="009A3DB3"/>
    <w:rsid w:val="009A4272"/>
    <w:rsid w:val="009A45B0"/>
    <w:rsid w:val="009A51BB"/>
    <w:rsid w:val="009A5200"/>
    <w:rsid w:val="009B004D"/>
    <w:rsid w:val="009B1ACA"/>
    <w:rsid w:val="009B2B8E"/>
    <w:rsid w:val="009B2DED"/>
    <w:rsid w:val="009B3469"/>
    <w:rsid w:val="009B3B01"/>
    <w:rsid w:val="009B3B33"/>
    <w:rsid w:val="009B3E72"/>
    <w:rsid w:val="009B4B5F"/>
    <w:rsid w:val="009B7401"/>
    <w:rsid w:val="009C2590"/>
    <w:rsid w:val="009C2FBE"/>
    <w:rsid w:val="009C44BB"/>
    <w:rsid w:val="009C69EC"/>
    <w:rsid w:val="009D0F3B"/>
    <w:rsid w:val="009D2DA6"/>
    <w:rsid w:val="009D3292"/>
    <w:rsid w:val="009D3452"/>
    <w:rsid w:val="009D3A3C"/>
    <w:rsid w:val="009D639B"/>
    <w:rsid w:val="009E1343"/>
    <w:rsid w:val="009E1763"/>
    <w:rsid w:val="009E229E"/>
    <w:rsid w:val="009E29CC"/>
    <w:rsid w:val="009E2AE5"/>
    <w:rsid w:val="009E36B8"/>
    <w:rsid w:val="009E469D"/>
    <w:rsid w:val="009E64C3"/>
    <w:rsid w:val="009E7C68"/>
    <w:rsid w:val="009F4493"/>
    <w:rsid w:val="009F4637"/>
    <w:rsid w:val="009F6545"/>
    <w:rsid w:val="009F776B"/>
    <w:rsid w:val="00A00153"/>
    <w:rsid w:val="00A00F92"/>
    <w:rsid w:val="00A01887"/>
    <w:rsid w:val="00A0287D"/>
    <w:rsid w:val="00A02C5B"/>
    <w:rsid w:val="00A05E2A"/>
    <w:rsid w:val="00A0713B"/>
    <w:rsid w:val="00A07A0B"/>
    <w:rsid w:val="00A07BBC"/>
    <w:rsid w:val="00A07C59"/>
    <w:rsid w:val="00A10EB7"/>
    <w:rsid w:val="00A14794"/>
    <w:rsid w:val="00A14C25"/>
    <w:rsid w:val="00A160E6"/>
    <w:rsid w:val="00A2074F"/>
    <w:rsid w:val="00A20F0E"/>
    <w:rsid w:val="00A2272C"/>
    <w:rsid w:val="00A23A06"/>
    <w:rsid w:val="00A2461D"/>
    <w:rsid w:val="00A266A2"/>
    <w:rsid w:val="00A32CBF"/>
    <w:rsid w:val="00A33183"/>
    <w:rsid w:val="00A333E5"/>
    <w:rsid w:val="00A342B2"/>
    <w:rsid w:val="00A3468F"/>
    <w:rsid w:val="00A352B4"/>
    <w:rsid w:val="00A35ABC"/>
    <w:rsid w:val="00A35EA9"/>
    <w:rsid w:val="00A36776"/>
    <w:rsid w:val="00A36C8C"/>
    <w:rsid w:val="00A41E02"/>
    <w:rsid w:val="00A4343B"/>
    <w:rsid w:val="00A45733"/>
    <w:rsid w:val="00A45BCF"/>
    <w:rsid w:val="00A46744"/>
    <w:rsid w:val="00A46AF3"/>
    <w:rsid w:val="00A46B2D"/>
    <w:rsid w:val="00A5024A"/>
    <w:rsid w:val="00A50D1B"/>
    <w:rsid w:val="00A50F03"/>
    <w:rsid w:val="00A60655"/>
    <w:rsid w:val="00A62D67"/>
    <w:rsid w:val="00A631B1"/>
    <w:rsid w:val="00A67783"/>
    <w:rsid w:val="00A7084F"/>
    <w:rsid w:val="00A7287B"/>
    <w:rsid w:val="00A72AE6"/>
    <w:rsid w:val="00A72B26"/>
    <w:rsid w:val="00A730E9"/>
    <w:rsid w:val="00A73233"/>
    <w:rsid w:val="00A75998"/>
    <w:rsid w:val="00A766B7"/>
    <w:rsid w:val="00A768B2"/>
    <w:rsid w:val="00A77129"/>
    <w:rsid w:val="00A77F37"/>
    <w:rsid w:val="00A80D2D"/>
    <w:rsid w:val="00A84FC5"/>
    <w:rsid w:val="00A85E68"/>
    <w:rsid w:val="00A879EE"/>
    <w:rsid w:val="00A91C9E"/>
    <w:rsid w:val="00A92016"/>
    <w:rsid w:val="00A923BD"/>
    <w:rsid w:val="00A92AFD"/>
    <w:rsid w:val="00A93074"/>
    <w:rsid w:val="00A97C5C"/>
    <w:rsid w:val="00AA0EAF"/>
    <w:rsid w:val="00AA1067"/>
    <w:rsid w:val="00AA179D"/>
    <w:rsid w:val="00AA19A3"/>
    <w:rsid w:val="00AA5A5E"/>
    <w:rsid w:val="00AB0824"/>
    <w:rsid w:val="00AB14AE"/>
    <w:rsid w:val="00AB186B"/>
    <w:rsid w:val="00AB1999"/>
    <w:rsid w:val="00AB281A"/>
    <w:rsid w:val="00AB33F9"/>
    <w:rsid w:val="00AB6B22"/>
    <w:rsid w:val="00AC2E6C"/>
    <w:rsid w:val="00AC49FD"/>
    <w:rsid w:val="00AC61D2"/>
    <w:rsid w:val="00AC75A4"/>
    <w:rsid w:val="00AD2969"/>
    <w:rsid w:val="00AD4241"/>
    <w:rsid w:val="00AD520E"/>
    <w:rsid w:val="00AD54EF"/>
    <w:rsid w:val="00AD72FD"/>
    <w:rsid w:val="00AE01DB"/>
    <w:rsid w:val="00AE4776"/>
    <w:rsid w:val="00AE5DEC"/>
    <w:rsid w:val="00AE72CE"/>
    <w:rsid w:val="00AF45F6"/>
    <w:rsid w:val="00AF763D"/>
    <w:rsid w:val="00B01681"/>
    <w:rsid w:val="00B0299C"/>
    <w:rsid w:val="00B03756"/>
    <w:rsid w:val="00B058CB"/>
    <w:rsid w:val="00B06FDD"/>
    <w:rsid w:val="00B077F8"/>
    <w:rsid w:val="00B07FD9"/>
    <w:rsid w:val="00B10F58"/>
    <w:rsid w:val="00B111BB"/>
    <w:rsid w:val="00B11ADA"/>
    <w:rsid w:val="00B121ED"/>
    <w:rsid w:val="00B148FE"/>
    <w:rsid w:val="00B15CC3"/>
    <w:rsid w:val="00B17D8F"/>
    <w:rsid w:val="00B2332E"/>
    <w:rsid w:val="00B27519"/>
    <w:rsid w:val="00B27E06"/>
    <w:rsid w:val="00B33B88"/>
    <w:rsid w:val="00B34641"/>
    <w:rsid w:val="00B34C2E"/>
    <w:rsid w:val="00B402E3"/>
    <w:rsid w:val="00B40734"/>
    <w:rsid w:val="00B407AC"/>
    <w:rsid w:val="00B40CDD"/>
    <w:rsid w:val="00B42A80"/>
    <w:rsid w:val="00B43FA5"/>
    <w:rsid w:val="00B461E2"/>
    <w:rsid w:val="00B4698C"/>
    <w:rsid w:val="00B503F9"/>
    <w:rsid w:val="00B51088"/>
    <w:rsid w:val="00B541ED"/>
    <w:rsid w:val="00B57BE5"/>
    <w:rsid w:val="00B60E80"/>
    <w:rsid w:val="00B62085"/>
    <w:rsid w:val="00B6231E"/>
    <w:rsid w:val="00B62CA6"/>
    <w:rsid w:val="00B6369A"/>
    <w:rsid w:val="00B6380F"/>
    <w:rsid w:val="00B63F9D"/>
    <w:rsid w:val="00B66DC0"/>
    <w:rsid w:val="00B6748E"/>
    <w:rsid w:val="00B70673"/>
    <w:rsid w:val="00B72402"/>
    <w:rsid w:val="00B753A2"/>
    <w:rsid w:val="00B75529"/>
    <w:rsid w:val="00B7705E"/>
    <w:rsid w:val="00B80095"/>
    <w:rsid w:val="00B821C0"/>
    <w:rsid w:val="00B84B7A"/>
    <w:rsid w:val="00B8563D"/>
    <w:rsid w:val="00B85679"/>
    <w:rsid w:val="00B90F53"/>
    <w:rsid w:val="00B926AB"/>
    <w:rsid w:val="00B931B1"/>
    <w:rsid w:val="00B94567"/>
    <w:rsid w:val="00B962C7"/>
    <w:rsid w:val="00BA0B81"/>
    <w:rsid w:val="00BA5EDF"/>
    <w:rsid w:val="00BB0720"/>
    <w:rsid w:val="00BB305E"/>
    <w:rsid w:val="00BB4954"/>
    <w:rsid w:val="00BB633D"/>
    <w:rsid w:val="00BB707F"/>
    <w:rsid w:val="00BC02C1"/>
    <w:rsid w:val="00BC0A23"/>
    <w:rsid w:val="00BC1582"/>
    <w:rsid w:val="00BD0B4F"/>
    <w:rsid w:val="00BD215E"/>
    <w:rsid w:val="00BD23F8"/>
    <w:rsid w:val="00BD3CC4"/>
    <w:rsid w:val="00BD69CC"/>
    <w:rsid w:val="00BD6B7D"/>
    <w:rsid w:val="00BD75FB"/>
    <w:rsid w:val="00BD76F7"/>
    <w:rsid w:val="00BE281E"/>
    <w:rsid w:val="00BE4469"/>
    <w:rsid w:val="00BE5329"/>
    <w:rsid w:val="00BE5689"/>
    <w:rsid w:val="00BE6D0F"/>
    <w:rsid w:val="00BF0E1C"/>
    <w:rsid w:val="00BF1698"/>
    <w:rsid w:val="00BF66BF"/>
    <w:rsid w:val="00C0264A"/>
    <w:rsid w:val="00C04F80"/>
    <w:rsid w:val="00C06BA4"/>
    <w:rsid w:val="00C078A7"/>
    <w:rsid w:val="00C1089C"/>
    <w:rsid w:val="00C11C84"/>
    <w:rsid w:val="00C12059"/>
    <w:rsid w:val="00C12138"/>
    <w:rsid w:val="00C12693"/>
    <w:rsid w:val="00C131B8"/>
    <w:rsid w:val="00C13B21"/>
    <w:rsid w:val="00C13CEE"/>
    <w:rsid w:val="00C141A5"/>
    <w:rsid w:val="00C148CE"/>
    <w:rsid w:val="00C14966"/>
    <w:rsid w:val="00C17CC6"/>
    <w:rsid w:val="00C20FDA"/>
    <w:rsid w:val="00C23F80"/>
    <w:rsid w:val="00C251FA"/>
    <w:rsid w:val="00C276B4"/>
    <w:rsid w:val="00C324EE"/>
    <w:rsid w:val="00C32547"/>
    <w:rsid w:val="00C3258A"/>
    <w:rsid w:val="00C32808"/>
    <w:rsid w:val="00C342B0"/>
    <w:rsid w:val="00C34955"/>
    <w:rsid w:val="00C36B8E"/>
    <w:rsid w:val="00C37DA1"/>
    <w:rsid w:val="00C40ADE"/>
    <w:rsid w:val="00C410B0"/>
    <w:rsid w:val="00C43846"/>
    <w:rsid w:val="00C43C4C"/>
    <w:rsid w:val="00C44FBE"/>
    <w:rsid w:val="00C45ED6"/>
    <w:rsid w:val="00C47882"/>
    <w:rsid w:val="00C51D50"/>
    <w:rsid w:val="00C5286D"/>
    <w:rsid w:val="00C5472E"/>
    <w:rsid w:val="00C5477E"/>
    <w:rsid w:val="00C552CE"/>
    <w:rsid w:val="00C55559"/>
    <w:rsid w:val="00C55E9B"/>
    <w:rsid w:val="00C57183"/>
    <w:rsid w:val="00C57705"/>
    <w:rsid w:val="00C6056E"/>
    <w:rsid w:val="00C6243B"/>
    <w:rsid w:val="00C628F0"/>
    <w:rsid w:val="00C66893"/>
    <w:rsid w:val="00C67D51"/>
    <w:rsid w:val="00C67DAF"/>
    <w:rsid w:val="00C70747"/>
    <w:rsid w:val="00C70A64"/>
    <w:rsid w:val="00C72F08"/>
    <w:rsid w:val="00C73B0D"/>
    <w:rsid w:val="00C76655"/>
    <w:rsid w:val="00C768D0"/>
    <w:rsid w:val="00C76ABA"/>
    <w:rsid w:val="00C821BF"/>
    <w:rsid w:val="00C843D6"/>
    <w:rsid w:val="00C85A2A"/>
    <w:rsid w:val="00C86F1B"/>
    <w:rsid w:val="00C90C3C"/>
    <w:rsid w:val="00C913C6"/>
    <w:rsid w:val="00C91F03"/>
    <w:rsid w:val="00C959FD"/>
    <w:rsid w:val="00CA013F"/>
    <w:rsid w:val="00CA0D51"/>
    <w:rsid w:val="00CA2023"/>
    <w:rsid w:val="00CA58F7"/>
    <w:rsid w:val="00CA5C8E"/>
    <w:rsid w:val="00CA6C59"/>
    <w:rsid w:val="00CA75B2"/>
    <w:rsid w:val="00CA78DA"/>
    <w:rsid w:val="00CB1231"/>
    <w:rsid w:val="00CB5E9F"/>
    <w:rsid w:val="00CB79F5"/>
    <w:rsid w:val="00CC3373"/>
    <w:rsid w:val="00CC52E8"/>
    <w:rsid w:val="00CC61C8"/>
    <w:rsid w:val="00CC7497"/>
    <w:rsid w:val="00CC79F7"/>
    <w:rsid w:val="00CC7E10"/>
    <w:rsid w:val="00CD0202"/>
    <w:rsid w:val="00CD66D9"/>
    <w:rsid w:val="00CD6839"/>
    <w:rsid w:val="00CD6A74"/>
    <w:rsid w:val="00CD7597"/>
    <w:rsid w:val="00CE0999"/>
    <w:rsid w:val="00CE3534"/>
    <w:rsid w:val="00CE55BC"/>
    <w:rsid w:val="00CE7025"/>
    <w:rsid w:val="00CF06B3"/>
    <w:rsid w:val="00CF0BC1"/>
    <w:rsid w:val="00CF2C24"/>
    <w:rsid w:val="00CF2D49"/>
    <w:rsid w:val="00CF3941"/>
    <w:rsid w:val="00CF4D2D"/>
    <w:rsid w:val="00CF673F"/>
    <w:rsid w:val="00D02384"/>
    <w:rsid w:val="00D036B3"/>
    <w:rsid w:val="00D06004"/>
    <w:rsid w:val="00D07978"/>
    <w:rsid w:val="00D07ECA"/>
    <w:rsid w:val="00D1493E"/>
    <w:rsid w:val="00D14E27"/>
    <w:rsid w:val="00D151AA"/>
    <w:rsid w:val="00D1651E"/>
    <w:rsid w:val="00D17B40"/>
    <w:rsid w:val="00D21736"/>
    <w:rsid w:val="00D21C1C"/>
    <w:rsid w:val="00D2324D"/>
    <w:rsid w:val="00D2497D"/>
    <w:rsid w:val="00D2550C"/>
    <w:rsid w:val="00D256B1"/>
    <w:rsid w:val="00D264FF"/>
    <w:rsid w:val="00D27AA0"/>
    <w:rsid w:val="00D305AF"/>
    <w:rsid w:val="00D306A6"/>
    <w:rsid w:val="00D307E8"/>
    <w:rsid w:val="00D335EE"/>
    <w:rsid w:val="00D35762"/>
    <w:rsid w:val="00D35F35"/>
    <w:rsid w:val="00D36025"/>
    <w:rsid w:val="00D36401"/>
    <w:rsid w:val="00D40071"/>
    <w:rsid w:val="00D42934"/>
    <w:rsid w:val="00D43536"/>
    <w:rsid w:val="00D43688"/>
    <w:rsid w:val="00D46C2A"/>
    <w:rsid w:val="00D471E1"/>
    <w:rsid w:val="00D53154"/>
    <w:rsid w:val="00D5567D"/>
    <w:rsid w:val="00D57132"/>
    <w:rsid w:val="00D571A9"/>
    <w:rsid w:val="00D650F1"/>
    <w:rsid w:val="00D65631"/>
    <w:rsid w:val="00D660B5"/>
    <w:rsid w:val="00D66CD1"/>
    <w:rsid w:val="00D673E1"/>
    <w:rsid w:val="00D74392"/>
    <w:rsid w:val="00D81E2A"/>
    <w:rsid w:val="00D828F0"/>
    <w:rsid w:val="00D8345E"/>
    <w:rsid w:val="00D836CB"/>
    <w:rsid w:val="00D83873"/>
    <w:rsid w:val="00D866A9"/>
    <w:rsid w:val="00D91254"/>
    <w:rsid w:val="00D9437B"/>
    <w:rsid w:val="00D96044"/>
    <w:rsid w:val="00DA01AC"/>
    <w:rsid w:val="00DA12B2"/>
    <w:rsid w:val="00DA2716"/>
    <w:rsid w:val="00DA5015"/>
    <w:rsid w:val="00DA5D83"/>
    <w:rsid w:val="00DA5DC5"/>
    <w:rsid w:val="00DA6DB8"/>
    <w:rsid w:val="00DA77C9"/>
    <w:rsid w:val="00DA7F89"/>
    <w:rsid w:val="00DB0C9E"/>
    <w:rsid w:val="00DB17F0"/>
    <w:rsid w:val="00DB28E4"/>
    <w:rsid w:val="00DB612A"/>
    <w:rsid w:val="00DB7455"/>
    <w:rsid w:val="00DB77FE"/>
    <w:rsid w:val="00DC12D2"/>
    <w:rsid w:val="00DC2C26"/>
    <w:rsid w:val="00DC2F06"/>
    <w:rsid w:val="00DC5B8F"/>
    <w:rsid w:val="00DC7FCF"/>
    <w:rsid w:val="00DD08BA"/>
    <w:rsid w:val="00DD1029"/>
    <w:rsid w:val="00DD18C4"/>
    <w:rsid w:val="00DD2FED"/>
    <w:rsid w:val="00DD359B"/>
    <w:rsid w:val="00DD5279"/>
    <w:rsid w:val="00DD603C"/>
    <w:rsid w:val="00DD7DB4"/>
    <w:rsid w:val="00DE3F16"/>
    <w:rsid w:val="00DE557B"/>
    <w:rsid w:val="00DE7715"/>
    <w:rsid w:val="00DF02BF"/>
    <w:rsid w:val="00DF1B22"/>
    <w:rsid w:val="00DF45F8"/>
    <w:rsid w:val="00DF5989"/>
    <w:rsid w:val="00DF6FE8"/>
    <w:rsid w:val="00E012F3"/>
    <w:rsid w:val="00E02CAF"/>
    <w:rsid w:val="00E02FB3"/>
    <w:rsid w:val="00E03233"/>
    <w:rsid w:val="00E03D59"/>
    <w:rsid w:val="00E040C3"/>
    <w:rsid w:val="00E06585"/>
    <w:rsid w:val="00E10E24"/>
    <w:rsid w:val="00E13792"/>
    <w:rsid w:val="00E147D3"/>
    <w:rsid w:val="00E14E7F"/>
    <w:rsid w:val="00E15FE6"/>
    <w:rsid w:val="00E16831"/>
    <w:rsid w:val="00E20407"/>
    <w:rsid w:val="00E20806"/>
    <w:rsid w:val="00E23ADF"/>
    <w:rsid w:val="00E23D6D"/>
    <w:rsid w:val="00E25A7E"/>
    <w:rsid w:val="00E26921"/>
    <w:rsid w:val="00E279C1"/>
    <w:rsid w:val="00E33247"/>
    <w:rsid w:val="00E3354A"/>
    <w:rsid w:val="00E36122"/>
    <w:rsid w:val="00E36A3A"/>
    <w:rsid w:val="00E40E16"/>
    <w:rsid w:val="00E4121B"/>
    <w:rsid w:val="00E4193C"/>
    <w:rsid w:val="00E41FDD"/>
    <w:rsid w:val="00E44048"/>
    <w:rsid w:val="00E44C02"/>
    <w:rsid w:val="00E44DA2"/>
    <w:rsid w:val="00E45432"/>
    <w:rsid w:val="00E464F2"/>
    <w:rsid w:val="00E47222"/>
    <w:rsid w:val="00E5009F"/>
    <w:rsid w:val="00E5098B"/>
    <w:rsid w:val="00E514FA"/>
    <w:rsid w:val="00E520A6"/>
    <w:rsid w:val="00E531D7"/>
    <w:rsid w:val="00E5478A"/>
    <w:rsid w:val="00E57749"/>
    <w:rsid w:val="00E6079C"/>
    <w:rsid w:val="00E61CD3"/>
    <w:rsid w:val="00E62978"/>
    <w:rsid w:val="00E62C3B"/>
    <w:rsid w:val="00E6404F"/>
    <w:rsid w:val="00E652D8"/>
    <w:rsid w:val="00E65C51"/>
    <w:rsid w:val="00E662C1"/>
    <w:rsid w:val="00E6701A"/>
    <w:rsid w:val="00E67846"/>
    <w:rsid w:val="00E67D50"/>
    <w:rsid w:val="00E67FBF"/>
    <w:rsid w:val="00E70F60"/>
    <w:rsid w:val="00E729A5"/>
    <w:rsid w:val="00E7471C"/>
    <w:rsid w:val="00E76F0B"/>
    <w:rsid w:val="00E7776D"/>
    <w:rsid w:val="00E818EB"/>
    <w:rsid w:val="00E83547"/>
    <w:rsid w:val="00E90541"/>
    <w:rsid w:val="00E90BB9"/>
    <w:rsid w:val="00E91748"/>
    <w:rsid w:val="00E918F0"/>
    <w:rsid w:val="00E93241"/>
    <w:rsid w:val="00E93508"/>
    <w:rsid w:val="00E93B6A"/>
    <w:rsid w:val="00E948EE"/>
    <w:rsid w:val="00E95578"/>
    <w:rsid w:val="00EA240C"/>
    <w:rsid w:val="00EA45A0"/>
    <w:rsid w:val="00EA5FDC"/>
    <w:rsid w:val="00EA71BE"/>
    <w:rsid w:val="00EA7A4C"/>
    <w:rsid w:val="00EB00DB"/>
    <w:rsid w:val="00EB185F"/>
    <w:rsid w:val="00EB1C17"/>
    <w:rsid w:val="00EB4753"/>
    <w:rsid w:val="00EB4A11"/>
    <w:rsid w:val="00EB4EC1"/>
    <w:rsid w:val="00EB621A"/>
    <w:rsid w:val="00EB622D"/>
    <w:rsid w:val="00EB6670"/>
    <w:rsid w:val="00EB768D"/>
    <w:rsid w:val="00EC1CCB"/>
    <w:rsid w:val="00EC3A83"/>
    <w:rsid w:val="00EC5029"/>
    <w:rsid w:val="00EC7064"/>
    <w:rsid w:val="00EC7D2C"/>
    <w:rsid w:val="00ED07D8"/>
    <w:rsid w:val="00ED16DB"/>
    <w:rsid w:val="00ED1BF5"/>
    <w:rsid w:val="00ED2232"/>
    <w:rsid w:val="00ED2301"/>
    <w:rsid w:val="00ED2AF4"/>
    <w:rsid w:val="00ED5DA7"/>
    <w:rsid w:val="00ED7838"/>
    <w:rsid w:val="00ED7BB4"/>
    <w:rsid w:val="00EE3063"/>
    <w:rsid w:val="00EE3D9D"/>
    <w:rsid w:val="00EE5FDD"/>
    <w:rsid w:val="00EF4F42"/>
    <w:rsid w:val="00EF5023"/>
    <w:rsid w:val="00EF593C"/>
    <w:rsid w:val="00EF6213"/>
    <w:rsid w:val="00EF6483"/>
    <w:rsid w:val="00EF79ED"/>
    <w:rsid w:val="00F00247"/>
    <w:rsid w:val="00F02094"/>
    <w:rsid w:val="00F02826"/>
    <w:rsid w:val="00F04ED6"/>
    <w:rsid w:val="00F0703A"/>
    <w:rsid w:val="00F10824"/>
    <w:rsid w:val="00F11F4E"/>
    <w:rsid w:val="00F2076A"/>
    <w:rsid w:val="00F211B5"/>
    <w:rsid w:val="00F21BB2"/>
    <w:rsid w:val="00F2214B"/>
    <w:rsid w:val="00F227DB"/>
    <w:rsid w:val="00F23115"/>
    <w:rsid w:val="00F24130"/>
    <w:rsid w:val="00F24818"/>
    <w:rsid w:val="00F26530"/>
    <w:rsid w:val="00F2706C"/>
    <w:rsid w:val="00F273C6"/>
    <w:rsid w:val="00F31397"/>
    <w:rsid w:val="00F32B22"/>
    <w:rsid w:val="00F35325"/>
    <w:rsid w:val="00F35BCA"/>
    <w:rsid w:val="00F361F7"/>
    <w:rsid w:val="00F40969"/>
    <w:rsid w:val="00F40AF5"/>
    <w:rsid w:val="00F43F84"/>
    <w:rsid w:val="00F45138"/>
    <w:rsid w:val="00F5170D"/>
    <w:rsid w:val="00F52208"/>
    <w:rsid w:val="00F537F6"/>
    <w:rsid w:val="00F53CA5"/>
    <w:rsid w:val="00F54178"/>
    <w:rsid w:val="00F54EE4"/>
    <w:rsid w:val="00F55B71"/>
    <w:rsid w:val="00F56613"/>
    <w:rsid w:val="00F56F6C"/>
    <w:rsid w:val="00F578CE"/>
    <w:rsid w:val="00F60739"/>
    <w:rsid w:val="00F612FE"/>
    <w:rsid w:val="00F62D71"/>
    <w:rsid w:val="00F63901"/>
    <w:rsid w:val="00F64EBE"/>
    <w:rsid w:val="00F66D55"/>
    <w:rsid w:val="00F75360"/>
    <w:rsid w:val="00F754EC"/>
    <w:rsid w:val="00F75545"/>
    <w:rsid w:val="00F75D56"/>
    <w:rsid w:val="00F819C7"/>
    <w:rsid w:val="00F8327A"/>
    <w:rsid w:val="00F839D1"/>
    <w:rsid w:val="00F90D16"/>
    <w:rsid w:val="00F91B43"/>
    <w:rsid w:val="00F923FB"/>
    <w:rsid w:val="00F93A9F"/>
    <w:rsid w:val="00F95A35"/>
    <w:rsid w:val="00F96F8E"/>
    <w:rsid w:val="00F9735B"/>
    <w:rsid w:val="00FA137F"/>
    <w:rsid w:val="00FA5C40"/>
    <w:rsid w:val="00FB107C"/>
    <w:rsid w:val="00FB2E09"/>
    <w:rsid w:val="00FB542B"/>
    <w:rsid w:val="00FB761C"/>
    <w:rsid w:val="00FB762A"/>
    <w:rsid w:val="00FC23B9"/>
    <w:rsid w:val="00FC281E"/>
    <w:rsid w:val="00FC4803"/>
    <w:rsid w:val="00FC5E77"/>
    <w:rsid w:val="00FC6051"/>
    <w:rsid w:val="00FC6BD1"/>
    <w:rsid w:val="00FC7259"/>
    <w:rsid w:val="00FC7721"/>
    <w:rsid w:val="00FD1343"/>
    <w:rsid w:val="00FD225A"/>
    <w:rsid w:val="00FD3091"/>
    <w:rsid w:val="00FD4266"/>
    <w:rsid w:val="00FD45B7"/>
    <w:rsid w:val="00FD53D5"/>
    <w:rsid w:val="00FD6BF2"/>
    <w:rsid w:val="00FD6E09"/>
    <w:rsid w:val="00FE1880"/>
    <w:rsid w:val="00FE18B0"/>
    <w:rsid w:val="00FE2474"/>
    <w:rsid w:val="00FE4096"/>
    <w:rsid w:val="00FF05ED"/>
    <w:rsid w:val="00FF4508"/>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1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461B"/>
    <w:pPr>
      <w:spacing w:after="0" w:line="360" w:lineRule="auto"/>
    </w:pPr>
    <w:rPr>
      <w:rFonts w:ascii="Times New Roman" w:hAnsi="Times New Roman"/>
      <w:sz w:val="24"/>
    </w:rPr>
  </w:style>
  <w:style w:type="paragraph" w:styleId="Antrat1">
    <w:name w:val="heading 1"/>
    <w:basedOn w:val="prastasis"/>
    <w:next w:val="prastasis"/>
    <w:link w:val="Antrat1Diagrama"/>
    <w:uiPriority w:val="9"/>
    <w:qFormat/>
    <w:rsid w:val="00016081"/>
    <w:pPr>
      <w:keepNext/>
      <w:keepLines/>
      <w:pageBreakBefore/>
      <w:spacing w:before="240"/>
      <w:outlineLvl w:val="0"/>
    </w:pPr>
    <w:rPr>
      <w:rFonts w:eastAsiaTheme="majorEastAsia" w:cstheme="majorBidi"/>
      <w:caps/>
      <w:color w:val="000000" w:themeColor="text1"/>
      <w:sz w:val="32"/>
      <w:szCs w:val="32"/>
    </w:rPr>
  </w:style>
  <w:style w:type="paragraph" w:styleId="Antrat2">
    <w:name w:val="heading 2"/>
    <w:basedOn w:val="prastasis"/>
    <w:next w:val="prastasis"/>
    <w:link w:val="Antrat2Diagrama"/>
    <w:uiPriority w:val="9"/>
    <w:unhideWhenUsed/>
    <w:qFormat/>
    <w:rsid w:val="00643BDB"/>
    <w:pPr>
      <w:keepNext/>
      <w:keepLines/>
      <w:spacing w:before="40"/>
      <w:outlineLvl w:val="1"/>
    </w:pPr>
    <w:rPr>
      <w:rFonts w:eastAsiaTheme="majorEastAsia" w:cstheme="majorBidi"/>
      <w:color w:val="000000" w:themeColor="text1"/>
      <w:sz w:val="28"/>
      <w:szCs w:val="26"/>
    </w:rPr>
  </w:style>
  <w:style w:type="paragraph" w:styleId="Antrat3">
    <w:name w:val="heading 3"/>
    <w:basedOn w:val="prastasis"/>
    <w:next w:val="prastasis"/>
    <w:link w:val="Antrat3Diagrama"/>
    <w:uiPriority w:val="9"/>
    <w:semiHidden/>
    <w:unhideWhenUsed/>
    <w:qFormat/>
    <w:rsid w:val="00473CA3"/>
    <w:pPr>
      <w:keepNext/>
      <w:keepLines/>
      <w:spacing w:before="40"/>
      <w:jc w:val="both"/>
      <w:outlineLvl w:val="2"/>
    </w:pPr>
    <w:rPr>
      <w:rFonts w:eastAsia="Times New Roman" w:cs="Times New Roman"/>
      <w:sz w:val="26"/>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6081"/>
    <w:rPr>
      <w:rFonts w:ascii="Times New Roman" w:eastAsiaTheme="majorEastAsia" w:hAnsi="Times New Roman" w:cstheme="majorBidi"/>
      <w:caps/>
      <w:color w:val="000000" w:themeColor="text1"/>
      <w:sz w:val="32"/>
      <w:szCs w:val="32"/>
    </w:rPr>
  </w:style>
  <w:style w:type="character" w:customStyle="1" w:styleId="Antrat2Diagrama">
    <w:name w:val="Antraštė 2 Diagrama"/>
    <w:basedOn w:val="Numatytasispastraiposriftas"/>
    <w:link w:val="Antrat2"/>
    <w:uiPriority w:val="9"/>
    <w:rsid w:val="00643BDB"/>
    <w:rPr>
      <w:rFonts w:ascii="Times New Roman" w:eastAsiaTheme="majorEastAsia" w:hAnsi="Times New Roman" w:cstheme="majorBidi"/>
      <w:color w:val="000000" w:themeColor="text1"/>
      <w:sz w:val="28"/>
      <w:szCs w:val="26"/>
    </w:rPr>
  </w:style>
  <w:style w:type="paragraph" w:styleId="Turinioantrat">
    <w:name w:val="TOC Heading"/>
    <w:basedOn w:val="Antrat1"/>
    <w:next w:val="prastasis"/>
    <w:uiPriority w:val="39"/>
    <w:unhideWhenUsed/>
    <w:qFormat/>
    <w:rsid w:val="007F758E"/>
    <w:pPr>
      <w:outlineLvl w:val="9"/>
    </w:pPr>
    <w:rPr>
      <w:lang w:val="en-US"/>
    </w:rPr>
  </w:style>
  <w:style w:type="paragraph" w:styleId="Sraopastraipa">
    <w:name w:val="List Paragraph"/>
    <w:aliases w:val="List Paragr1,List Paragraph1"/>
    <w:basedOn w:val="prastasis"/>
    <w:link w:val="SraopastraipaDiagrama"/>
    <w:qFormat/>
    <w:rsid w:val="005A79D4"/>
    <w:pPr>
      <w:ind w:left="720"/>
      <w:contextualSpacing/>
    </w:pPr>
  </w:style>
  <w:style w:type="paragraph" w:styleId="Turinys1">
    <w:name w:val="toc 1"/>
    <w:basedOn w:val="prastasis"/>
    <w:next w:val="prastasis"/>
    <w:autoRedefine/>
    <w:uiPriority w:val="39"/>
    <w:unhideWhenUsed/>
    <w:rsid w:val="00266D07"/>
    <w:pPr>
      <w:spacing w:after="100"/>
    </w:pPr>
  </w:style>
  <w:style w:type="paragraph" w:styleId="Turinys2">
    <w:name w:val="toc 2"/>
    <w:basedOn w:val="prastasis"/>
    <w:next w:val="prastasis"/>
    <w:autoRedefine/>
    <w:uiPriority w:val="39"/>
    <w:unhideWhenUsed/>
    <w:rsid w:val="00266D07"/>
    <w:pPr>
      <w:spacing w:after="100"/>
      <w:ind w:left="220"/>
    </w:pPr>
  </w:style>
  <w:style w:type="character" w:styleId="Hipersaitas">
    <w:name w:val="Hyperlink"/>
    <w:basedOn w:val="Numatytasispastraiposriftas"/>
    <w:uiPriority w:val="99"/>
    <w:unhideWhenUsed/>
    <w:rsid w:val="00266D07"/>
    <w:rPr>
      <w:color w:val="0563C1" w:themeColor="hyperlink"/>
      <w:u w:val="single"/>
    </w:rPr>
  </w:style>
  <w:style w:type="table" w:styleId="Lentelstinklelis">
    <w:name w:val="Table Grid"/>
    <w:basedOn w:val="prastojilentel"/>
    <w:uiPriority w:val="39"/>
    <w:rsid w:val="001C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66CD1"/>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66CD1"/>
    <w:rPr>
      <w:sz w:val="20"/>
      <w:szCs w:val="20"/>
    </w:rPr>
  </w:style>
  <w:style w:type="character" w:customStyle="1" w:styleId="Inaosramenys">
    <w:name w:val="Išnašos rašmenys"/>
    <w:basedOn w:val="Numatytasispastraiposriftas"/>
    <w:rsid w:val="00D66CD1"/>
    <w:rPr>
      <w:vertAlign w:val="superscript"/>
    </w:rPr>
  </w:style>
  <w:style w:type="paragraph" w:styleId="Debesliotekstas">
    <w:name w:val="Balloon Text"/>
    <w:basedOn w:val="prastasis"/>
    <w:link w:val="DebesliotekstasDiagrama"/>
    <w:uiPriority w:val="99"/>
    <w:semiHidden/>
    <w:unhideWhenUsed/>
    <w:rsid w:val="0039040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409"/>
    <w:rPr>
      <w:rFonts w:ascii="Segoe UI" w:hAnsi="Segoe UI" w:cs="Segoe UI"/>
      <w:sz w:val="18"/>
      <w:szCs w:val="18"/>
    </w:rPr>
  </w:style>
  <w:style w:type="table" w:customStyle="1" w:styleId="TableGrid1">
    <w:name w:val="Table Grid1"/>
    <w:basedOn w:val="prastojilentel"/>
    <w:next w:val="Lentelstinklelis"/>
    <w:uiPriority w:val="39"/>
    <w:rsid w:val="00C1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5F15F1"/>
    <w:rPr>
      <w:color w:val="954F72"/>
      <w:u w:val="single"/>
    </w:rPr>
  </w:style>
  <w:style w:type="paragraph" w:customStyle="1" w:styleId="xl65">
    <w:name w:val="xl65"/>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lt-LT"/>
    </w:rPr>
  </w:style>
  <w:style w:type="paragraph" w:customStyle="1" w:styleId="xl66">
    <w:name w:val="xl66"/>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67">
    <w:name w:val="xl67"/>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68">
    <w:name w:val="xl68"/>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69">
    <w:name w:val="xl69"/>
    <w:basedOn w:val="prastasis"/>
    <w:rsid w:val="005F15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sz w:val="16"/>
      <w:szCs w:val="16"/>
      <w:lang w:eastAsia="lt-LT"/>
    </w:rPr>
  </w:style>
  <w:style w:type="paragraph" w:customStyle="1" w:styleId="xl70">
    <w:name w:val="xl70"/>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lt-LT"/>
    </w:rPr>
  </w:style>
  <w:style w:type="paragraph" w:customStyle="1" w:styleId="xl71">
    <w:name w:val="xl71"/>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lt-LT"/>
    </w:rPr>
  </w:style>
  <w:style w:type="paragraph" w:customStyle="1" w:styleId="xl72">
    <w:name w:val="xl72"/>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lt-LT"/>
    </w:rPr>
  </w:style>
  <w:style w:type="paragraph" w:customStyle="1" w:styleId="xl73">
    <w:name w:val="xl73"/>
    <w:basedOn w:val="prastasis"/>
    <w:rsid w:val="005F15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sz w:val="16"/>
      <w:szCs w:val="16"/>
      <w:lang w:eastAsia="lt-LT"/>
    </w:rPr>
  </w:style>
  <w:style w:type="paragraph" w:customStyle="1" w:styleId="xl74">
    <w:name w:val="xl74"/>
    <w:basedOn w:val="prastasis"/>
    <w:rsid w:val="005F15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b/>
      <w:bCs/>
      <w:sz w:val="16"/>
      <w:szCs w:val="16"/>
      <w:lang w:eastAsia="lt-LT"/>
    </w:rPr>
  </w:style>
  <w:style w:type="paragraph" w:customStyle="1" w:styleId="xl75">
    <w:name w:val="xl75"/>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76">
    <w:name w:val="xl76"/>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77">
    <w:name w:val="xl77"/>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78">
    <w:name w:val="xl78"/>
    <w:basedOn w:val="prastasis"/>
    <w:rsid w:val="005F15F1"/>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mbria" w:eastAsia="Times New Roman" w:hAnsi="Cambria" w:cs="Times New Roman"/>
      <w:sz w:val="16"/>
      <w:szCs w:val="16"/>
      <w:lang w:eastAsia="lt-LT"/>
    </w:rPr>
  </w:style>
  <w:style w:type="paragraph" w:customStyle="1" w:styleId="xl79">
    <w:name w:val="xl79"/>
    <w:basedOn w:val="prastasis"/>
    <w:rsid w:val="005F15F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80">
    <w:name w:val="xl80"/>
    <w:basedOn w:val="prastasis"/>
    <w:rsid w:val="005F15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81">
    <w:name w:val="xl81"/>
    <w:basedOn w:val="prastasis"/>
    <w:rsid w:val="005F15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lt-LT"/>
    </w:rPr>
  </w:style>
  <w:style w:type="paragraph" w:customStyle="1" w:styleId="xl82">
    <w:name w:val="xl82"/>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lt-LT"/>
    </w:rPr>
  </w:style>
  <w:style w:type="paragraph" w:customStyle="1" w:styleId="xl83">
    <w:name w:val="xl83"/>
    <w:basedOn w:val="prastasis"/>
    <w:rsid w:val="005F15F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84">
    <w:name w:val="xl84"/>
    <w:basedOn w:val="prastasis"/>
    <w:rsid w:val="005F15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85">
    <w:name w:val="xl85"/>
    <w:basedOn w:val="prastasis"/>
    <w:rsid w:val="005F15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117">
    <w:name w:val="xl117"/>
    <w:basedOn w:val="prastasis"/>
    <w:rsid w:val="00254E34"/>
    <w:pPr>
      <w:spacing w:before="100" w:beforeAutospacing="1" w:after="100" w:afterAutospacing="1" w:line="240" w:lineRule="auto"/>
    </w:pPr>
    <w:rPr>
      <w:rFonts w:ascii="Arial" w:eastAsia="Times New Roman" w:hAnsi="Arial" w:cs="Arial"/>
      <w:sz w:val="20"/>
      <w:szCs w:val="20"/>
      <w:lang w:eastAsia="lt-LT"/>
    </w:rPr>
  </w:style>
  <w:style w:type="paragraph" w:customStyle="1" w:styleId="xl118">
    <w:name w:val="xl118"/>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lt-LT"/>
    </w:rPr>
  </w:style>
  <w:style w:type="paragraph" w:customStyle="1" w:styleId="xl119">
    <w:name w:val="xl119"/>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0">
    <w:name w:val="xl120"/>
    <w:basedOn w:val="prastasis"/>
    <w:rsid w:val="00254E34"/>
    <w:pP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21">
    <w:name w:val="xl121"/>
    <w:basedOn w:val="prastasis"/>
    <w:rsid w:val="00254E34"/>
    <w:pPr>
      <w:pBdr>
        <w:top w:val="single" w:sz="4" w:space="0" w:color="auto"/>
        <w:left w:val="single" w:sz="4" w:space="0" w:color="auto"/>
        <w:bottom w:val="single" w:sz="4" w:space="0" w:color="auto"/>
      </w:pBdr>
      <w:shd w:val="clear" w:color="000000" w:fill="C8DCDC"/>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2">
    <w:name w:val="xl122"/>
    <w:basedOn w:val="prastasis"/>
    <w:rsid w:val="00254E34"/>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3">
    <w:name w:val="xl123"/>
    <w:basedOn w:val="prastasis"/>
    <w:rsid w:val="00254E34"/>
    <w:pPr>
      <w:pBdr>
        <w:top w:val="single" w:sz="4" w:space="0" w:color="auto"/>
        <w:left w:val="single" w:sz="4" w:space="0" w:color="auto"/>
        <w:bottom w:val="single" w:sz="4" w:space="0" w:color="auto"/>
      </w:pBdr>
      <w:shd w:val="clear" w:color="000000" w:fill="C8DCDC"/>
      <w:spacing w:before="100" w:beforeAutospacing="1" w:after="100" w:afterAutospacing="1" w:line="240" w:lineRule="auto"/>
      <w:textAlignment w:val="center"/>
    </w:pPr>
    <w:rPr>
      <w:rFonts w:ascii="Arial" w:eastAsia="Times New Roman" w:hAnsi="Arial" w:cs="Arial"/>
      <w:b/>
      <w:bCs/>
      <w:sz w:val="20"/>
      <w:szCs w:val="20"/>
      <w:lang w:eastAsia="lt-LT"/>
    </w:rPr>
  </w:style>
  <w:style w:type="paragraph" w:customStyle="1" w:styleId="xl124">
    <w:name w:val="xl124"/>
    <w:basedOn w:val="prastasis"/>
    <w:rsid w:val="00254E34"/>
    <w:pPr>
      <w:pBdr>
        <w:top w:val="single" w:sz="4" w:space="0" w:color="auto"/>
        <w:bottom w:val="single" w:sz="4" w:space="0" w:color="auto"/>
        <w:right w:val="single" w:sz="4" w:space="0" w:color="auto"/>
      </w:pBdr>
      <w:shd w:val="clear" w:color="000000" w:fill="C8DCDC"/>
      <w:spacing w:before="100" w:beforeAutospacing="1" w:after="100" w:afterAutospacing="1" w:line="240" w:lineRule="auto"/>
      <w:textAlignment w:val="center"/>
    </w:pPr>
    <w:rPr>
      <w:rFonts w:ascii="Arial" w:eastAsia="Times New Roman" w:hAnsi="Arial" w:cs="Arial"/>
      <w:b/>
      <w:bCs/>
      <w:sz w:val="20"/>
      <w:szCs w:val="20"/>
      <w:lang w:eastAsia="lt-LT"/>
    </w:rPr>
  </w:style>
  <w:style w:type="paragraph" w:customStyle="1" w:styleId="xl125">
    <w:name w:val="xl125"/>
    <w:basedOn w:val="prastasis"/>
    <w:rsid w:val="00254E34"/>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126">
    <w:name w:val="xl126"/>
    <w:basedOn w:val="prastasis"/>
    <w:rsid w:val="00254E34"/>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jc w:val="center"/>
    </w:pPr>
    <w:rPr>
      <w:rFonts w:ascii="Arial" w:eastAsia="Times New Roman" w:hAnsi="Arial" w:cs="Arial"/>
      <w:i/>
      <w:iCs/>
      <w:sz w:val="20"/>
      <w:szCs w:val="20"/>
      <w:lang w:eastAsia="lt-LT"/>
    </w:rPr>
  </w:style>
  <w:style w:type="paragraph" w:customStyle="1" w:styleId="xl127">
    <w:name w:val="xl127"/>
    <w:basedOn w:val="prastasis"/>
    <w:rsid w:val="00254E34"/>
    <w:pP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8">
    <w:name w:val="xl128"/>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129">
    <w:name w:val="xl129"/>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lt-LT"/>
    </w:rPr>
  </w:style>
  <w:style w:type="paragraph" w:customStyle="1" w:styleId="xl130">
    <w:name w:val="xl130"/>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31">
    <w:name w:val="xl131"/>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32">
    <w:name w:val="xl132"/>
    <w:basedOn w:val="prastasis"/>
    <w:rsid w:val="00254E34"/>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33">
    <w:name w:val="xl133"/>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lt-LT"/>
    </w:rPr>
  </w:style>
  <w:style w:type="paragraph" w:customStyle="1" w:styleId="xl134">
    <w:name w:val="xl134"/>
    <w:basedOn w:val="prastasis"/>
    <w:rsid w:val="00254E34"/>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i/>
      <w:iCs/>
      <w:sz w:val="20"/>
      <w:szCs w:val="20"/>
      <w:lang w:eastAsia="lt-LT"/>
    </w:rPr>
  </w:style>
  <w:style w:type="paragraph" w:styleId="Antrat">
    <w:name w:val="caption"/>
    <w:basedOn w:val="prastasis"/>
    <w:next w:val="prastasis"/>
    <w:uiPriority w:val="35"/>
    <w:unhideWhenUsed/>
    <w:qFormat/>
    <w:rsid w:val="00EB4753"/>
    <w:pPr>
      <w:spacing w:after="200" w:line="240" w:lineRule="auto"/>
    </w:pPr>
    <w:rPr>
      <w:i/>
      <w:iCs/>
      <w:color w:val="44546A" w:themeColor="text2"/>
      <w:sz w:val="18"/>
      <w:szCs w:val="18"/>
    </w:rPr>
  </w:style>
  <w:style w:type="paragraph" w:customStyle="1" w:styleId="xl86">
    <w:name w:val="xl86"/>
    <w:basedOn w:val="prastasis"/>
    <w:rsid w:val="00EB4753"/>
    <w:pP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87">
    <w:name w:val="xl87"/>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88">
    <w:name w:val="xl88"/>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lt-LT"/>
    </w:rPr>
  </w:style>
  <w:style w:type="paragraph" w:customStyle="1" w:styleId="xl89">
    <w:name w:val="xl89"/>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0">
    <w:name w:val="xl90"/>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91">
    <w:name w:val="xl91"/>
    <w:basedOn w:val="prastasis"/>
    <w:rsid w:val="00EB4753"/>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2">
    <w:name w:val="xl92"/>
    <w:basedOn w:val="prastasis"/>
    <w:rsid w:val="00EB4753"/>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right"/>
    </w:pPr>
    <w:rPr>
      <w:rFonts w:ascii="Arial" w:eastAsia="Times New Roman" w:hAnsi="Arial" w:cs="Arial"/>
      <w:i/>
      <w:iCs/>
      <w:sz w:val="20"/>
      <w:szCs w:val="20"/>
      <w:lang w:eastAsia="lt-LT"/>
    </w:rPr>
  </w:style>
  <w:style w:type="paragraph" w:customStyle="1" w:styleId="xl93">
    <w:name w:val="xl93"/>
    <w:basedOn w:val="prastasis"/>
    <w:rsid w:val="00EB4753"/>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center"/>
    </w:pPr>
    <w:rPr>
      <w:rFonts w:ascii="Arial" w:eastAsia="Times New Roman" w:hAnsi="Arial" w:cs="Arial"/>
      <w:i/>
      <w:iCs/>
      <w:sz w:val="20"/>
      <w:szCs w:val="20"/>
      <w:lang w:eastAsia="lt-LT"/>
    </w:rPr>
  </w:style>
  <w:style w:type="paragraph" w:customStyle="1" w:styleId="xl94">
    <w:name w:val="xl94"/>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5">
    <w:name w:val="xl95"/>
    <w:basedOn w:val="prastasis"/>
    <w:rsid w:val="00EB4753"/>
    <w:pP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6">
    <w:name w:val="xl96"/>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7">
    <w:name w:val="xl97"/>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98">
    <w:name w:val="xl98"/>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9">
    <w:name w:val="xl99"/>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00">
    <w:name w:val="xl100"/>
    <w:basedOn w:val="prastasis"/>
    <w:rsid w:val="00EB4753"/>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01">
    <w:name w:val="xl101"/>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i/>
      <w:iCs/>
      <w:sz w:val="20"/>
      <w:szCs w:val="20"/>
      <w:lang w:eastAsia="lt-LT"/>
    </w:rPr>
  </w:style>
  <w:style w:type="paragraph" w:customStyle="1" w:styleId="xl102">
    <w:name w:val="xl102"/>
    <w:basedOn w:val="prastasis"/>
    <w:rsid w:val="00EB4753"/>
    <w:pP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03">
    <w:name w:val="xl103"/>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lt-LT"/>
    </w:rPr>
  </w:style>
  <w:style w:type="paragraph" w:customStyle="1" w:styleId="xl104">
    <w:name w:val="xl104"/>
    <w:basedOn w:val="prastasis"/>
    <w:rsid w:val="00EB4753"/>
    <w:pPr>
      <w:spacing w:before="100" w:beforeAutospacing="1" w:after="100" w:afterAutospacing="1" w:line="240" w:lineRule="auto"/>
      <w:jc w:val="center"/>
      <w:textAlignment w:val="center"/>
    </w:pPr>
    <w:rPr>
      <w:rFonts w:ascii="Arial" w:eastAsia="Times New Roman" w:hAnsi="Arial" w:cs="Arial"/>
      <w:color w:val="FFFFFF"/>
      <w:sz w:val="20"/>
      <w:szCs w:val="20"/>
      <w:lang w:eastAsia="lt-LT"/>
    </w:rPr>
  </w:style>
  <w:style w:type="paragraph" w:customStyle="1" w:styleId="xl105">
    <w:name w:val="xl105"/>
    <w:basedOn w:val="prastasis"/>
    <w:rsid w:val="00EB4753"/>
    <w:pPr>
      <w:spacing w:before="100" w:beforeAutospacing="1" w:after="100" w:afterAutospacing="1" w:line="240" w:lineRule="auto"/>
      <w:jc w:val="center"/>
      <w:textAlignment w:val="center"/>
    </w:pPr>
    <w:rPr>
      <w:rFonts w:ascii="Arial" w:eastAsia="Times New Roman" w:hAnsi="Arial" w:cs="Arial"/>
      <w:color w:val="FFFFFF"/>
      <w:sz w:val="20"/>
      <w:szCs w:val="20"/>
      <w:lang w:eastAsia="lt-LT"/>
    </w:rPr>
  </w:style>
  <w:style w:type="paragraph" w:customStyle="1" w:styleId="xl106">
    <w:name w:val="xl106"/>
    <w:basedOn w:val="prastasis"/>
    <w:rsid w:val="00EB4753"/>
    <w:pPr>
      <w:spacing w:before="100" w:beforeAutospacing="1" w:after="100" w:afterAutospacing="1" w:line="240" w:lineRule="auto"/>
    </w:pPr>
    <w:rPr>
      <w:rFonts w:ascii="Arial" w:eastAsia="Times New Roman" w:hAnsi="Arial" w:cs="Arial"/>
      <w:color w:val="FFFFFF"/>
      <w:sz w:val="20"/>
      <w:szCs w:val="20"/>
      <w:lang w:eastAsia="lt-LT"/>
    </w:rPr>
  </w:style>
  <w:style w:type="paragraph" w:customStyle="1" w:styleId="xl107">
    <w:name w:val="xl107"/>
    <w:basedOn w:val="prastasis"/>
    <w:rsid w:val="00EB4753"/>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08">
    <w:name w:val="xl108"/>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109">
    <w:name w:val="xl109"/>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110">
    <w:name w:val="xl110"/>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111">
    <w:name w:val="xl111"/>
    <w:basedOn w:val="prastasis"/>
    <w:rsid w:val="00EB4753"/>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i/>
      <w:iCs/>
      <w:sz w:val="20"/>
      <w:szCs w:val="20"/>
      <w:lang w:eastAsia="lt-LT"/>
    </w:rPr>
  </w:style>
  <w:style w:type="paragraph" w:styleId="Antrats">
    <w:name w:val="header"/>
    <w:basedOn w:val="prastasis"/>
    <w:link w:val="AntratsDiagrama"/>
    <w:uiPriority w:val="99"/>
    <w:unhideWhenUsed/>
    <w:rsid w:val="00FC23B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C23B9"/>
    <w:rPr>
      <w:rFonts w:ascii="Times New Roman" w:hAnsi="Times New Roman"/>
      <w:sz w:val="24"/>
    </w:rPr>
  </w:style>
  <w:style w:type="paragraph" w:styleId="Porat">
    <w:name w:val="footer"/>
    <w:basedOn w:val="prastasis"/>
    <w:link w:val="PoratDiagrama"/>
    <w:uiPriority w:val="99"/>
    <w:unhideWhenUsed/>
    <w:rsid w:val="00FC23B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C23B9"/>
    <w:rPr>
      <w:rFonts w:ascii="Times New Roman" w:hAnsi="Times New Roman"/>
      <w:sz w:val="24"/>
    </w:rPr>
  </w:style>
  <w:style w:type="paragraph" w:styleId="Betarp">
    <w:name w:val="No Spacing"/>
    <w:uiPriority w:val="1"/>
    <w:qFormat/>
    <w:rsid w:val="000828D9"/>
    <w:pPr>
      <w:spacing w:after="0" w:line="240" w:lineRule="auto"/>
    </w:pPr>
    <w:rPr>
      <w:rFonts w:ascii="Times New Roman" w:hAnsi="Times New Roman"/>
      <w:sz w:val="24"/>
    </w:rPr>
  </w:style>
  <w:style w:type="paragraph" w:styleId="prastasistinklapis">
    <w:name w:val="Normal (Web)"/>
    <w:basedOn w:val="prastasis"/>
    <w:link w:val="prastasistinklapisDiagrama"/>
    <w:uiPriority w:val="99"/>
    <w:unhideWhenUsed/>
    <w:rsid w:val="00C0264A"/>
    <w:pPr>
      <w:spacing w:before="100" w:beforeAutospacing="1" w:after="100" w:afterAutospacing="1" w:line="240" w:lineRule="auto"/>
    </w:pPr>
    <w:rPr>
      <w:rFonts w:eastAsia="Times New Roman" w:cs="Times New Roman"/>
      <w:szCs w:val="24"/>
      <w:lang w:eastAsia="lt-LT"/>
    </w:rPr>
  </w:style>
  <w:style w:type="character" w:customStyle="1" w:styleId="apple-converted-space">
    <w:name w:val="apple-converted-space"/>
    <w:basedOn w:val="Numatytasispastraiposriftas"/>
    <w:rsid w:val="00C0264A"/>
  </w:style>
  <w:style w:type="character" w:customStyle="1" w:styleId="datametai">
    <w:name w:val="datametai"/>
    <w:basedOn w:val="Numatytasispastraiposriftas"/>
    <w:rsid w:val="004B6633"/>
  </w:style>
  <w:style w:type="character" w:customStyle="1" w:styleId="datamnuo">
    <w:name w:val="datamnuo"/>
    <w:basedOn w:val="Numatytasispastraiposriftas"/>
    <w:rsid w:val="004B6633"/>
  </w:style>
  <w:style w:type="character" w:customStyle="1" w:styleId="datadiena">
    <w:name w:val="datadiena"/>
    <w:basedOn w:val="Numatytasispastraiposriftas"/>
    <w:rsid w:val="004B6633"/>
  </w:style>
  <w:style w:type="character" w:styleId="Grietas">
    <w:name w:val="Strong"/>
    <w:basedOn w:val="Numatytasispastraiposriftas"/>
    <w:uiPriority w:val="22"/>
    <w:qFormat/>
    <w:rsid w:val="003E00E9"/>
    <w:rPr>
      <w:b/>
      <w:bCs/>
    </w:rPr>
  </w:style>
  <w:style w:type="character" w:styleId="Komentaronuoroda">
    <w:name w:val="annotation reference"/>
    <w:basedOn w:val="Numatytasispastraiposriftas"/>
    <w:uiPriority w:val="99"/>
    <w:semiHidden/>
    <w:unhideWhenUsed/>
    <w:rsid w:val="008E2799"/>
    <w:rPr>
      <w:sz w:val="16"/>
      <w:szCs w:val="16"/>
    </w:rPr>
  </w:style>
  <w:style w:type="paragraph" w:styleId="Komentarotekstas">
    <w:name w:val="annotation text"/>
    <w:basedOn w:val="prastasis"/>
    <w:link w:val="KomentarotekstasDiagrama"/>
    <w:uiPriority w:val="99"/>
    <w:semiHidden/>
    <w:unhideWhenUsed/>
    <w:rsid w:val="008E27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E279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E2799"/>
    <w:rPr>
      <w:b/>
      <w:bCs/>
    </w:rPr>
  </w:style>
  <w:style w:type="character" w:customStyle="1" w:styleId="KomentarotemaDiagrama">
    <w:name w:val="Komentaro tema Diagrama"/>
    <w:basedOn w:val="KomentarotekstasDiagrama"/>
    <w:link w:val="Komentarotema"/>
    <w:uiPriority w:val="99"/>
    <w:semiHidden/>
    <w:rsid w:val="008E2799"/>
    <w:rPr>
      <w:rFonts w:ascii="Times New Roman" w:hAnsi="Times New Roman"/>
      <w:b/>
      <w:bCs/>
      <w:sz w:val="20"/>
      <w:szCs w:val="20"/>
    </w:rPr>
  </w:style>
  <w:style w:type="character" w:customStyle="1" w:styleId="statymonr">
    <w:name w:val="statymonr"/>
    <w:basedOn w:val="Numatytasispastraiposriftas"/>
    <w:rsid w:val="00EF593C"/>
  </w:style>
  <w:style w:type="character" w:customStyle="1" w:styleId="il">
    <w:name w:val="il"/>
    <w:basedOn w:val="Numatytasispastraiposriftas"/>
    <w:rsid w:val="002206E4"/>
  </w:style>
  <w:style w:type="paragraph" w:customStyle="1" w:styleId="Char">
    <w:name w:val="Char"/>
    <w:basedOn w:val="prastasis"/>
    <w:rsid w:val="000B3281"/>
    <w:pPr>
      <w:spacing w:after="160" w:line="240" w:lineRule="exact"/>
    </w:pPr>
    <w:rPr>
      <w:rFonts w:ascii="Tahoma" w:eastAsia="Times New Roman" w:hAnsi="Tahoma" w:cs="Times New Roman"/>
      <w:sz w:val="20"/>
      <w:szCs w:val="20"/>
      <w:lang w:val="en-US"/>
    </w:rPr>
  </w:style>
  <w:style w:type="character" w:customStyle="1" w:styleId="icon-xls">
    <w:name w:val="icon-xls"/>
    <w:basedOn w:val="Numatytasispastraiposriftas"/>
    <w:rsid w:val="006C294A"/>
  </w:style>
  <w:style w:type="paragraph" w:customStyle="1" w:styleId="Default">
    <w:name w:val="Default"/>
    <w:rsid w:val="001F1D0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basedOn w:val="prastasis"/>
    <w:link w:val="PagrindinistekstasDiagrama"/>
    <w:uiPriority w:val="99"/>
    <w:unhideWhenUsed/>
    <w:rsid w:val="001F1D02"/>
    <w:pPr>
      <w:spacing w:after="120"/>
    </w:pPr>
  </w:style>
  <w:style w:type="character" w:customStyle="1" w:styleId="PagrindinistekstasDiagrama">
    <w:name w:val="Pagrindinis tekstas Diagrama"/>
    <w:basedOn w:val="Numatytasispastraiposriftas"/>
    <w:link w:val="Pagrindinistekstas"/>
    <w:uiPriority w:val="99"/>
    <w:rsid w:val="001F1D02"/>
    <w:rPr>
      <w:rFonts w:ascii="Times New Roman" w:hAnsi="Times New Roman"/>
      <w:sz w:val="24"/>
    </w:rPr>
  </w:style>
  <w:style w:type="paragraph" w:styleId="Pagrindiniotekstopirmatrauka">
    <w:name w:val="Body Text First Indent"/>
    <w:basedOn w:val="Pagrindinistekstas"/>
    <w:link w:val="PagrindiniotekstopirmatraukaDiagrama"/>
    <w:rsid w:val="001F1D02"/>
    <w:pPr>
      <w:suppressAutoHyphens/>
      <w:spacing w:line="240" w:lineRule="auto"/>
      <w:ind w:firstLine="210"/>
    </w:pPr>
    <w:rPr>
      <w:rFonts w:eastAsia="Times New Roman" w:cs="Times New Roman"/>
      <w:szCs w:val="24"/>
      <w:lang w:eastAsia="ar-SA"/>
    </w:rPr>
  </w:style>
  <w:style w:type="character" w:customStyle="1" w:styleId="PagrindiniotekstopirmatraukaDiagrama">
    <w:name w:val="Pagrindinio teksto pirma įtrauka Diagrama"/>
    <w:basedOn w:val="PagrindinistekstasDiagrama"/>
    <w:link w:val="Pagrindiniotekstopirmatrauka"/>
    <w:rsid w:val="001F1D02"/>
    <w:rPr>
      <w:rFonts w:ascii="Times New Roman" w:eastAsia="Times New Roman" w:hAnsi="Times New Roman" w:cs="Times New Roman"/>
      <w:sz w:val="24"/>
      <w:szCs w:val="24"/>
      <w:lang w:eastAsia="ar-SA"/>
    </w:rPr>
  </w:style>
  <w:style w:type="paragraph" w:styleId="Sraassuenkleliais2">
    <w:name w:val="List Bullet 2"/>
    <w:basedOn w:val="prastasis"/>
    <w:rsid w:val="001F1D02"/>
    <w:pPr>
      <w:numPr>
        <w:numId w:val="5"/>
      </w:numPr>
      <w:suppressAutoHyphens/>
      <w:spacing w:line="240" w:lineRule="auto"/>
    </w:pPr>
    <w:rPr>
      <w:rFonts w:eastAsia="Times New Roman" w:cs="Times New Roman"/>
      <w:szCs w:val="24"/>
      <w:lang w:eastAsia="ar-SA"/>
    </w:rPr>
  </w:style>
  <w:style w:type="paragraph" w:styleId="Pagrindiniotekstotrauka">
    <w:name w:val="Body Text Indent"/>
    <w:basedOn w:val="prastasis"/>
    <w:link w:val="PagrindiniotekstotraukaDiagrama"/>
    <w:uiPriority w:val="99"/>
    <w:semiHidden/>
    <w:unhideWhenUsed/>
    <w:rsid w:val="000D32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D3271"/>
    <w:rPr>
      <w:rFonts w:ascii="Times New Roman" w:hAnsi="Times New Roman"/>
      <w:sz w:val="24"/>
    </w:rPr>
  </w:style>
  <w:style w:type="character" w:customStyle="1" w:styleId="prastasistinklapisDiagrama">
    <w:name w:val="Įprastasis (tinklapis) Diagrama"/>
    <w:basedOn w:val="Numatytasispastraiposriftas"/>
    <w:link w:val="prastasistinklapis"/>
    <w:rsid w:val="007E0DC0"/>
    <w:rPr>
      <w:rFonts w:ascii="Times New Roman" w:eastAsia="Times New Roman" w:hAnsi="Times New Roman" w:cs="Times New Roman"/>
      <w:sz w:val="24"/>
      <w:szCs w:val="24"/>
      <w:lang w:eastAsia="lt-LT"/>
    </w:rPr>
  </w:style>
  <w:style w:type="character" w:customStyle="1" w:styleId="SraopastraipaDiagrama">
    <w:name w:val="Sąrašo pastraipa Diagrama"/>
    <w:aliases w:val="List Paragr1 Diagrama,List Paragraph1 Diagrama"/>
    <w:link w:val="Sraopastraipa"/>
    <w:locked/>
    <w:rsid w:val="00B51088"/>
    <w:rPr>
      <w:rFonts w:ascii="Times New Roman" w:hAnsi="Times New Roman"/>
      <w:sz w:val="24"/>
    </w:rPr>
  </w:style>
  <w:style w:type="paragraph" w:styleId="Pagrindiniotekstotrauka2">
    <w:name w:val="Body Text Indent 2"/>
    <w:basedOn w:val="prastasis"/>
    <w:link w:val="Pagrindiniotekstotrauka2Diagrama"/>
    <w:uiPriority w:val="99"/>
    <w:unhideWhenUsed/>
    <w:rsid w:val="00270D6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70D68"/>
    <w:rPr>
      <w:rFonts w:ascii="Times New Roman" w:hAnsi="Times New Roman"/>
      <w:sz w:val="24"/>
    </w:rPr>
  </w:style>
  <w:style w:type="paragraph" w:styleId="Pagrindinistekstas2">
    <w:name w:val="Body Text 2"/>
    <w:basedOn w:val="prastasis"/>
    <w:link w:val="Pagrindinistekstas2Diagrama"/>
    <w:uiPriority w:val="99"/>
    <w:semiHidden/>
    <w:unhideWhenUsed/>
    <w:rsid w:val="00270D6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70D68"/>
    <w:rPr>
      <w:rFonts w:ascii="Times New Roman" w:hAnsi="Times New Roman"/>
      <w:sz w:val="24"/>
    </w:rPr>
  </w:style>
  <w:style w:type="paragraph" w:styleId="Pagrindiniotekstotrauka3">
    <w:name w:val="Body Text Indent 3"/>
    <w:basedOn w:val="prastasis"/>
    <w:link w:val="Pagrindiniotekstotrauka3Diagrama"/>
    <w:uiPriority w:val="99"/>
    <w:semiHidden/>
    <w:unhideWhenUsed/>
    <w:rsid w:val="00270D6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70D68"/>
    <w:rPr>
      <w:rFonts w:ascii="Times New Roman" w:hAnsi="Times New Roman"/>
      <w:sz w:val="16"/>
      <w:szCs w:val="16"/>
    </w:rPr>
  </w:style>
  <w:style w:type="paragraph" w:customStyle="1" w:styleId="Betarp1">
    <w:name w:val="Be tarpų1"/>
    <w:uiPriority w:val="99"/>
    <w:rsid w:val="00A266A2"/>
    <w:pPr>
      <w:spacing w:after="0" w:line="240" w:lineRule="auto"/>
    </w:pPr>
    <w:rPr>
      <w:rFonts w:ascii="Times New Roman" w:eastAsia="Times New Roman" w:hAnsi="Times New Roman" w:cs="Times New Roman"/>
      <w:sz w:val="24"/>
      <w:szCs w:val="24"/>
    </w:rPr>
  </w:style>
  <w:style w:type="paragraph" w:styleId="Citata">
    <w:name w:val="Quote"/>
    <w:basedOn w:val="prastasis"/>
    <w:next w:val="prastasis"/>
    <w:link w:val="CitataDiagrama"/>
    <w:uiPriority w:val="29"/>
    <w:qFormat/>
    <w:rsid w:val="00A266A2"/>
    <w:pPr>
      <w:spacing w:before="200" w:after="160" w:line="276" w:lineRule="auto"/>
      <w:ind w:left="864" w:right="864"/>
      <w:jc w:val="center"/>
    </w:pPr>
    <w:rPr>
      <w:rFonts w:eastAsia="Calibri" w:cs="Times New Roman"/>
      <w:i/>
      <w:iCs/>
      <w:color w:val="404040"/>
    </w:rPr>
  </w:style>
  <w:style w:type="character" w:customStyle="1" w:styleId="CitataDiagrama">
    <w:name w:val="Citata Diagrama"/>
    <w:basedOn w:val="Numatytasispastraiposriftas"/>
    <w:link w:val="Citata"/>
    <w:uiPriority w:val="29"/>
    <w:rsid w:val="00A266A2"/>
    <w:rPr>
      <w:rFonts w:ascii="Times New Roman" w:eastAsia="Calibri" w:hAnsi="Times New Roman" w:cs="Times New Roman"/>
      <w:i/>
      <w:iCs/>
      <w:color w:val="404040"/>
      <w:sz w:val="24"/>
    </w:rPr>
  </w:style>
  <w:style w:type="character" w:styleId="Nerykinuoroda">
    <w:name w:val="Subtle Reference"/>
    <w:uiPriority w:val="31"/>
    <w:qFormat/>
    <w:rsid w:val="00A266A2"/>
    <w:rPr>
      <w:smallCaps/>
      <w:color w:val="5A5A5A"/>
    </w:rPr>
  </w:style>
  <w:style w:type="paragraph" w:customStyle="1" w:styleId="TableParagraph">
    <w:name w:val="Table Paragraph"/>
    <w:basedOn w:val="prastasis"/>
    <w:uiPriority w:val="1"/>
    <w:qFormat/>
    <w:rsid w:val="00DA2716"/>
    <w:pPr>
      <w:widowControl w:val="0"/>
      <w:spacing w:before="10" w:line="240" w:lineRule="auto"/>
      <w:jc w:val="center"/>
    </w:pPr>
    <w:rPr>
      <w:rFonts w:eastAsia="Times New Roman" w:cs="Times New Roman"/>
      <w:sz w:val="22"/>
      <w:lang w:val="en-US"/>
    </w:rPr>
  </w:style>
  <w:style w:type="table" w:customStyle="1" w:styleId="TableNormal1">
    <w:name w:val="Table Normal1"/>
    <w:uiPriority w:val="2"/>
    <w:semiHidden/>
    <w:unhideWhenUsed/>
    <w:qFormat/>
    <w:rsid w:val="00DD2FE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680549"/>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rPr>
  </w:style>
  <w:style w:type="paragraph" w:styleId="Pataisymai">
    <w:name w:val="Revision"/>
    <w:hidden/>
    <w:uiPriority w:val="99"/>
    <w:semiHidden/>
    <w:rsid w:val="000A4908"/>
    <w:pPr>
      <w:spacing w:after="0" w:line="240" w:lineRule="auto"/>
    </w:pPr>
    <w:rPr>
      <w:rFonts w:ascii="Times New Roman" w:hAnsi="Times New Roman"/>
      <w:sz w:val="24"/>
    </w:rPr>
  </w:style>
  <w:style w:type="character" w:styleId="Puslapioinaosnuoroda">
    <w:name w:val="footnote reference"/>
    <w:basedOn w:val="Numatytasispastraiposriftas"/>
    <w:uiPriority w:val="99"/>
    <w:semiHidden/>
    <w:unhideWhenUsed/>
    <w:rsid w:val="00D83873"/>
    <w:rPr>
      <w:vertAlign w:val="superscript"/>
    </w:rPr>
  </w:style>
  <w:style w:type="paragraph" w:customStyle="1" w:styleId="prastasis1">
    <w:name w:val="Įprastasis1"/>
    <w:rsid w:val="004A5428"/>
    <w:pPr>
      <w:widowControl w:val="0"/>
      <w:suppressAutoHyphens/>
      <w:autoSpaceDN w:val="0"/>
      <w:spacing w:line="240" w:lineRule="auto"/>
      <w:textAlignment w:val="baseline"/>
    </w:pPr>
    <w:rPr>
      <w:rFonts w:ascii="Calibri" w:eastAsia="SimSun" w:hAnsi="Calibri" w:cs="F"/>
      <w:kern w:val="3"/>
    </w:rPr>
  </w:style>
  <w:style w:type="character" w:customStyle="1" w:styleId="Numatytasispastraiposriftas1">
    <w:name w:val="Numatytasis pastraipos šriftas1"/>
    <w:rsid w:val="004A5428"/>
  </w:style>
  <w:style w:type="character" w:customStyle="1" w:styleId="Antrat3Diagrama">
    <w:name w:val="Antraštė 3 Diagrama"/>
    <w:basedOn w:val="Numatytasispastraiposriftas"/>
    <w:link w:val="Antrat3"/>
    <w:uiPriority w:val="9"/>
    <w:semiHidden/>
    <w:rsid w:val="00473CA3"/>
    <w:rPr>
      <w:rFonts w:ascii="Times New Roman" w:eastAsia="Times New Roman" w:hAnsi="Times New Roman" w:cs="Times New Roman"/>
      <w:sz w:val="26"/>
      <w:szCs w:val="24"/>
    </w:rPr>
  </w:style>
  <w:style w:type="numbering" w:customStyle="1" w:styleId="NoList1">
    <w:name w:val="No List1"/>
    <w:next w:val="Sraonra"/>
    <w:uiPriority w:val="99"/>
    <w:semiHidden/>
    <w:unhideWhenUsed/>
    <w:rsid w:val="00473CA3"/>
  </w:style>
  <w:style w:type="character" w:customStyle="1" w:styleId="Heading1Char1">
    <w:name w:val="Heading 1 Char1"/>
    <w:basedOn w:val="Numatytasispastraiposriftas"/>
    <w:uiPriority w:val="9"/>
    <w:rsid w:val="00473CA3"/>
    <w:rPr>
      <w:rFonts w:ascii="Times New Roman" w:eastAsia="Times New Roman" w:hAnsi="Times New Roman" w:cs="Times New Roman"/>
      <w:caps/>
      <w:sz w:val="32"/>
      <w:szCs w:val="32"/>
    </w:rPr>
  </w:style>
  <w:style w:type="paragraph" w:customStyle="1" w:styleId="Heading21">
    <w:name w:val="Heading 21"/>
    <w:basedOn w:val="prastasis"/>
    <w:next w:val="prastasis"/>
    <w:uiPriority w:val="9"/>
    <w:unhideWhenUsed/>
    <w:qFormat/>
    <w:rsid w:val="00473CA3"/>
    <w:pPr>
      <w:keepNext/>
      <w:keepLines/>
      <w:spacing w:before="40"/>
      <w:jc w:val="both"/>
      <w:outlineLvl w:val="1"/>
    </w:pPr>
    <w:rPr>
      <w:rFonts w:eastAsia="Times New Roman" w:cs="Times New Roman"/>
      <w:color w:val="000000"/>
      <w:sz w:val="28"/>
      <w:szCs w:val="26"/>
    </w:rPr>
  </w:style>
  <w:style w:type="paragraph" w:customStyle="1" w:styleId="Heading31">
    <w:name w:val="Heading 31"/>
    <w:basedOn w:val="prastasis"/>
    <w:next w:val="prastasis"/>
    <w:uiPriority w:val="9"/>
    <w:unhideWhenUsed/>
    <w:qFormat/>
    <w:rsid w:val="00473CA3"/>
    <w:pPr>
      <w:keepNext/>
      <w:keepLines/>
      <w:spacing w:before="40"/>
      <w:jc w:val="both"/>
      <w:outlineLvl w:val="2"/>
    </w:pPr>
    <w:rPr>
      <w:rFonts w:eastAsia="Times New Roman" w:cs="Times New Roman"/>
      <w:sz w:val="26"/>
      <w:szCs w:val="24"/>
    </w:rPr>
  </w:style>
  <w:style w:type="numbering" w:customStyle="1" w:styleId="NoList11">
    <w:name w:val="No List11"/>
    <w:next w:val="Sraonra"/>
    <w:uiPriority w:val="99"/>
    <w:semiHidden/>
    <w:unhideWhenUsed/>
    <w:rsid w:val="00473CA3"/>
  </w:style>
  <w:style w:type="character" w:customStyle="1" w:styleId="Hyperlink1">
    <w:name w:val="Hyperlink1"/>
    <w:basedOn w:val="Numatytasispastraiposriftas"/>
    <w:uiPriority w:val="99"/>
    <w:unhideWhenUsed/>
    <w:rsid w:val="00473CA3"/>
    <w:rPr>
      <w:color w:val="0563C1"/>
      <w:u w:val="single"/>
    </w:rPr>
  </w:style>
  <w:style w:type="table" w:customStyle="1" w:styleId="TableGrid2">
    <w:name w:val="Table Grid2"/>
    <w:basedOn w:val="prastojilentel"/>
    <w:next w:val="Lentelstinklelis"/>
    <w:uiPriority w:val="39"/>
    <w:rsid w:val="0047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47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prastasis"/>
    <w:next w:val="prastasis"/>
    <w:uiPriority w:val="35"/>
    <w:unhideWhenUsed/>
    <w:qFormat/>
    <w:rsid w:val="00473CA3"/>
    <w:pPr>
      <w:spacing w:after="200" w:line="240" w:lineRule="auto"/>
      <w:jc w:val="both"/>
    </w:pPr>
    <w:rPr>
      <w:i/>
      <w:iCs/>
      <w:color w:val="44546A"/>
      <w:sz w:val="18"/>
      <w:szCs w:val="18"/>
    </w:rPr>
  </w:style>
  <w:style w:type="table" w:customStyle="1" w:styleId="TableGridLight1">
    <w:name w:val="Table Grid Light1"/>
    <w:basedOn w:val="prastojilentel"/>
    <w:next w:val="GridTableLight"/>
    <w:uiPriority w:val="40"/>
    <w:rsid w:val="00473CA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raopastraipa1">
    <w:name w:val="Sąrašo pastraipa1"/>
    <w:basedOn w:val="Standard"/>
    <w:rsid w:val="00473CA3"/>
    <w:pPr>
      <w:spacing w:line="360" w:lineRule="auto"/>
      <w:ind w:left="720"/>
      <w:textAlignment w:val="auto"/>
    </w:pPr>
    <w:rPr>
      <w:rFonts w:eastAsia="SimSun" w:cs="F"/>
      <w:color w:val="auto"/>
      <w:szCs w:val="22"/>
      <w:lang w:val="lt-LT"/>
    </w:rPr>
  </w:style>
  <w:style w:type="numbering" w:customStyle="1" w:styleId="WWNum30">
    <w:name w:val="WWNum30"/>
    <w:rsid w:val="00473CA3"/>
    <w:pPr>
      <w:numPr>
        <w:numId w:val="10"/>
      </w:numPr>
    </w:pPr>
  </w:style>
  <w:style w:type="table" w:customStyle="1" w:styleId="TableGrid3">
    <w:name w:val="Table Grid3"/>
    <w:basedOn w:val="prastojilentel"/>
    <w:next w:val="Lentelstinklelis"/>
    <w:uiPriority w:val="39"/>
    <w:rsid w:val="0047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73CA3"/>
    <w:pPr>
      <w:spacing w:after="100"/>
      <w:ind w:left="480"/>
      <w:jc w:val="both"/>
    </w:pPr>
  </w:style>
  <w:style w:type="character" w:customStyle="1" w:styleId="Heading2Char1">
    <w:name w:val="Heading 2 Char1"/>
    <w:basedOn w:val="Numatytasispastraiposriftas"/>
    <w:uiPriority w:val="9"/>
    <w:semiHidden/>
    <w:rsid w:val="00473CA3"/>
    <w:rPr>
      <w:rFonts w:ascii="Calibri Light" w:eastAsia="Times New Roman" w:hAnsi="Calibri Light" w:cs="Times New Roman"/>
      <w:color w:val="2F5496"/>
      <w:sz w:val="26"/>
      <w:szCs w:val="26"/>
    </w:rPr>
  </w:style>
  <w:style w:type="table" w:customStyle="1" w:styleId="TableGridLight2">
    <w:name w:val="Table Grid Light2"/>
    <w:basedOn w:val="prastojilentel"/>
    <w:next w:val="GridTableLight"/>
    <w:uiPriority w:val="40"/>
    <w:rsid w:val="00473CA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1">
    <w:name w:val="Heading 3 Char1"/>
    <w:basedOn w:val="Numatytasispastraiposriftas"/>
    <w:uiPriority w:val="9"/>
    <w:semiHidden/>
    <w:rsid w:val="00473CA3"/>
    <w:rPr>
      <w:rFonts w:ascii="Calibri Light" w:eastAsia="Times New Roman" w:hAnsi="Calibri Light" w:cs="Times New Roman"/>
      <w:color w:val="1F3763"/>
      <w:sz w:val="24"/>
      <w:szCs w:val="24"/>
    </w:rPr>
  </w:style>
  <w:style w:type="character" w:styleId="Emfaz">
    <w:name w:val="Emphasis"/>
    <w:basedOn w:val="Numatytasispastraiposriftas"/>
    <w:uiPriority w:val="20"/>
    <w:qFormat/>
    <w:rsid w:val="00473CA3"/>
    <w:rPr>
      <w:i/>
      <w:iCs/>
    </w:rPr>
  </w:style>
  <w:style w:type="table" w:customStyle="1" w:styleId="GridTableLight">
    <w:name w:val="Grid Table Light"/>
    <w:basedOn w:val="prastojilentel"/>
    <w:uiPriority w:val="40"/>
    <w:rsid w:val="00473C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2">
    <w:name w:val="Table Grid12"/>
    <w:basedOn w:val="prastojilentel"/>
    <w:uiPriority w:val="39"/>
    <w:rsid w:val="00473CA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461B"/>
    <w:pPr>
      <w:spacing w:after="0" w:line="360" w:lineRule="auto"/>
    </w:pPr>
    <w:rPr>
      <w:rFonts w:ascii="Times New Roman" w:hAnsi="Times New Roman"/>
      <w:sz w:val="24"/>
    </w:rPr>
  </w:style>
  <w:style w:type="paragraph" w:styleId="Antrat1">
    <w:name w:val="heading 1"/>
    <w:basedOn w:val="prastasis"/>
    <w:next w:val="prastasis"/>
    <w:link w:val="Antrat1Diagrama"/>
    <w:uiPriority w:val="9"/>
    <w:qFormat/>
    <w:rsid w:val="00016081"/>
    <w:pPr>
      <w:keepNext/>
      <w:keepLines/>
      <w:pageBreakBefore/>
      <w:spacing w:before="240"/>
      <w:outlineLvl w:val="0"/>
    </w:pPr>
    <w:rPr>
      <w:rFonts w:eastAsiaTheme="majorEastAsia" w:cstheme="majorBidi"/>
      <w:caps/>
      <w:color w:val="000000" w:themeColor="text1"/>
      <w:sz w:val="32"/>
      <w:szCs w:val="32"/>
    </w:rPr>
  </w:style>
  <w:style w:type="paragraph" w:styleId="Antrat2">
    <w:name w:val="heading 2"/>
    <w:basedOn w:val="prastasis"/>
    <w:next w:val="prastasis"/>
    <w:link w:val="Antrat2Diagrama"/>
    <w:uiPriority w:val="9"/>
    <w:unhideWhenUsed/>
    <w:qFormat/>
    <w:rsid w:val="00643BDB"/>
    <w:pPr>
      <w:keepNext/>
      <w:keepLines/>
      <w:spacing w:before="40"/>
      <w:outlineLvl w:val="1"/>
    </w:pPr>
    <w:rPr>
      <w:rFonts w:eastAsiaTheme="majorEastAsia" w:cstheme="majorBidi"/>
      <w:color w:val="000000" w:themeColor="text1"/>
      <w:sz w:val="28"/>
      <w:szCs w:val="26"/>
    </w:rPr>
  </w:style>
  <w:style w:type="paragraph" w:styleId="Antrat3">
    <w:name w:val="heading 3"/>
    <w:basedOn w:val="prastasis"/>
    <w:next w:val="prastasis"/>
    <w:link w:val="Antrat3Diagrama"/>
    <w:uiPriority w:val="9"/>
    <w:semiHidden/>
    <w:unhideWhenUsed/>
    <w:qFormat/>
    <w:rsid w:val="00473CA3"/>
    <w:pPr>
      <w:keepNext/>
      <w:keepLines/>
      <w:spacing w:before="40"/>
      <w:jc w:val="both"/>
      <w:outlineLvl w:val="2"/>
    </w:pPr>
    <w:rPr>
      <w:rFonts w:eastAsia="Times New Roman" w:cs="Times New Roman"/>
      <w:sz w:val="26"/>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6081"/>
    <w:rPr>
      <w:rFonts w:ascii="Times New Roman" w:eastAsiaTheme="majorEastAsia" w:hAnsi="Times New Roman" w:cstheme="majorBidi"/>
      <w:caps/>
      <w:color w:val="000000" w:themeColor="text1"/>
      <w:sz w:val="32"/>
      <w:szCs w:val="32"/>
    </w:rPr>
  </w:style>
  <w:style w:type="character" w:customStyle="1" w:styleId="Antrat2Diagrama">
    <w:name w:val="Antraštė 2 Diagrama"/>
    <w:basedOn w:val="Numatytasispastraiposriftas"/>
    <w:link w:val="Antrat2"/>
    <w:uiPriority w:val="9"/>
    <w:rsid w:val="00643BDB"/>
    <w:rPr>
      <w:rFonts w:ascii="Times New Roman" w:eastAsiaTheme="majorEastAsia" w:hAnsi="Times New Roman" w:cstheme="majorBidi"/>
      <w:color w:val="000000" w:themeColor="text1"/>
      <w:sz w:val="28"/>
      <w:szCs w:val="26"/>
    </w:rPr>
  </w:style>
  <w:style w:type="paragraph" w:styleId="Turinioantrat">
    <w:name w:val="TOC Heading"/>
    <w:basedOn w:val="Antrat1"/>
    <w:next w:val="prastasis"/>
    <w:uiPriority w:val="39"/>
    <w:unhideWhenUsed/>
    <w:qFormat/>
    <w:rsid w:val="007F758E"/>
    <w:pPr>
      <w:outlineLvl w:val="9"/>
    </w:pPr>
    <w:rPr>
      <w:lang w:val="en-US"/>
    </w:rPr>
  </w:style>
  <w:style w:type="paragraph" w:styleId="Sraopastraipa">
    <w:name w:val="List Paragraph"/>
    <w:aliases w:val="List Paragr1,List Paragraph1"/>
    <w:basedOn w:val="prastasis"/>
    <w:link w:val="SraopastraipaDiagrama"/>
    <w:qFormat/>
    <w:rsid w:val="005A79D4"/>
    <w:pPr>
      <w:ind w:left="720"/>
      <w:contextualSpacing/>
    </w:pPr>
  </w:style>
  <w:style w:type="paragraph" w:styleId="Turinys1">
    <w:name w:val="toc 1"/>
    <w:basedOn w:val="prastasis"/>
    <w:next w:val="prastasis"/>
    <w:autoRedefine/>
    <w:uiPriority w:val="39"/>
    <w:unhideWhenUsed/>
    <w:rsid w:val="00266D07"/>
    <w:pPr>
      <w:spacing w:after="100"/>
    </w:pPr>
  </w:style>
  <w:style w:type="paragraph" w:styleId="Turinys2">
    <w:name w:val="toc 2"/>
    <w:basedOn w:val="prastasis"/>
    <w:next w:val="prastasis"/>
    <w:autoRedefine/>
    <w:uiPriority w:val="39"/>
    <w:unhideWhenUsed/>
    <w:rsid w:val="00266D07"/>
    <w:pPr>
      <w:spacing w:after="100"/>
      <w:ind w:left="220"/>
    </w:pPr>
  </w:style>
  <w:style w:type="character" w:styleId="Hipersaitas">
    <w:name w:val="Hyperlink"/>
    <w:basedOn w:val="Numatytasispastraiposriftas"/>
    <w:uiPriority w:val="99"/>
    <w:unhideWhenUsed/>
    <w:rsid w:val="00266D07"/>
    <w:rPr>
      <w:color w:val="0563C1" w:themeColor="hyperlink"/>
      <w:u w:val="single"/>
    </w:rPr>
  </w:style>
  <w:style w:type="table" w:styleId="Lentelstinklelis">
    <w:name w:val="Table Grid"/>
    <w:basedOn w:val="prastojilentel"/>
    <w:uiPriority w:val="39"/>
    <w:rsid w:val="001C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66CD1"/>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66CD1"/>
    <w:rPr>
      <w:sz w:val="20"/>
      <w:szCs w:val="20"/>
    </w:rPr>
  </w:style>
  <w:style w:type="character" w:customStyle="1" w:styleId="Inaosramenys">
    <w:name w:val="Išnašos rašmenys"/>
    <w:basedOn w:val="Numatytasispastraiposriftas"/>
    <w:rsid w:val="00D66CD1"/>
    <w:rPr>
      <w:vertAlign w:val="superscript"/>
    </w:rPr>
  </w:style>
  <w:style w:type="paragraph" w:styleId="Debesliotekstas">
    <w:name w:val="Balloon Text"/>
    <w:basedOn w:val="prastasis"/>
    <w:link w:val="DebesliotekstasDiagrama"/>
    <w:uiPriority w:val="99"/>
    <w:semiHidden/>
    <w:unhideWhenUsed/>
    <w:rsid w:val="0039040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409"/>
    <w:rPr>
      <w:rFonts w:ascii="Segoe UI" w:hAnsi="Segoe UI" w:cs="Segoe UI"/>
      <w:sz w:val="18"/>
      <w:szCs w:val="18"/>
    </w:rPr>
  </w:style>
  <w:style w:type="table" w:customStyle="1" w:styleId="TableGrid1">
    <w:name w:val="Table Grid1"/>
    <w:basedOn w:val="prastojilentel"/>
    <w:next w:val="Lentelstinklelis"/>
    <w:uiPriority w:val="39"/>
    <w:rsid w:val="00C1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5F15F1"/>
    <w:rPr>
      <w:color w:val="954F72"/>
      <w:u w:val="single"/>
    </w:rPr>
  </w:style>
  <w:style w:type="paragraph" w:customStyle="1" w:styleId="xl65">
    <w:name w:val="xl65"/>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lt-LT"/>
    </w:rPr>
  </w:style>
  <w:style w:type="paragraph" w:customStyle="1" w:styleId="xl66">
    <w:name w:val="xl66"/>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67">
    <w:name w:val="xl67"/>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68">
    <w:name w:val="xl68"/>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69">
    <w:name w:val="xl69"/>
    <w:basedOn w:val="prastasis"/>
    <w:rsid w:val="005F15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sz w:val="16"/>
      <w:szCs w:val="16"/>
      <w:lang w:eastAsia="lt-LT"/>
    </w:rPr>
  </w:style>
  <w:style w:type="paragraph" w:customStyle="1" w:styleId="xl70">
    <w:name w:val="xl70"/>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lt-LT"/>
    </w:rPr>
  </w:style>
  <w:style w:type="paragraph" w:customStyle="1" w:styleId="xl71">
    <w:name w:val="xl71"/>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lt-LT"/>
    </w:rPr>
  </w:style>
  <w:style w:type="paragraph" w:customStyle="1" w:styleId="xl72">
    <w:name w:val="xl72"/>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lt-LT"/>
    </w:rPr>
  </w:style>
  <w:style w:type="paragraph" w:customStyle="1" w:styleId="xl73">
    <w:name w:val="xl73"/>
    <w:basedOn w:val="prastasis"/>
    <w:rsid w:val="005F15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sz w:val="16"/>
      <w:szCs w:val="16"/>
      <w:lang w:eastAsia="lt-LT"/>
    </w:rPr>
  </w:style>
  <w:style w:type="paragraph" w:customStyle="1" w:styleId="xl74">
    <w:name w:val="xl74"/>
    <w:basedOn w:val="prastasis"/>
    <w:rsid w:val="005F15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cs="Times New Roman"/>
      <w:b/>
      <w:bCs/>
      <w:sz w:val="16"/>
      <w:szCs w:val="16"/>
      <w:lang w:eastAsia="lt-LT"/>
    </w:rPr>
  </w:style>
  <w:style w:type="paragraph" w:customStyle="1" w:styleId="xl75">
    <w:name w:val="xl75"/>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lt-LT"/>
    </w:rPr>
  </w:style>
  <w:style w:type="paragraph" w:customStyle="1" w:styleId="xl76">
    <w:name w:val="xl76"/>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77">
    <w:name w:val="xl77"/>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78">
    <w:name w:val="xl78"/>
    <w:basedOn w:val="prastasis"/>
    <w:rsid w:val="005F15F1"/>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mbria" w:eastAsia="Times New Roman" w:hAnsi="Cambria" w:cs="Times New Roman"/>
      <w:sz w:val="16"/>
      <w:szCs w:val="16"/>
      <w:lang w:eastAsia="lt-LT"/>
    </w:rPr>
  </w:style>
  <w:style w:type="paragraph" w:customStyle="1" w:styleId="xl79">
    <w:name w:val="xl79"/>
    <w:basedOn w:val="prastasis"/>
    <w:rsid w:val="005F15F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80">
    <w:name w:val="xl80"/>
    <w:basedOn w:val="prastasis"/>
    <w:rsid w:val="005F15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lt-LT"/>
    </w:rPr>
  </w:style>
  <w:style w:type="paragraph" w:customStyle="1" w:styleId="xl81">
    <w:name w:val="xl81"/>
    <w:basedOn w:val="prastasis"/>
    <w:rsid w:val="005F15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lt-LT"/>
    </w:rPr>
  </w:style>
  <w:style w:type="paragraph" w:customStyle="1" w:styleId="xl82">
    <w:name w:val="xl82"/>
    <w:basedOn w:val="prastasis"/>
    <w:rsid w:val="005F15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lt-LT"/>
    </w:rPr>
  </w:style>
  <w:style w:type="paragraph" w:customStyle="1" w:styleId="xl83">
    <w:name w:val="xl83"/>
    <w:basedOn w:val="prastasis"/>
    <w:rsid w:val="005F15F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16"/>
      <w:szCs w:val="16"/>
      <w:lang w:eastAsia="lt-LT"/>
    </w:rPr>
  </w:style>
  <w:style w:type="paragraph" w:customStyle="1" w:styleId="xl84">
    <w:name w:val="xl84"/>
    <w:basedOn w:val="prastasis"/>
    <w:rsid w:val="005F15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85">
    <w:name w:val="xl85"/>
    <w:basedOn w:val="prastasis"/>
    <w:rsid w:val="005F15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16"/>
      <w:szCs w:val="16"/>
      <w:lang w:eastAsia="lt-LT"/>
    </w:rPr>
  </w:style>
  <w:style w:type="paragraph" w:customStyle="1" w:styleId="xl117">
    <w:name w:val="xl117"/>
    <w:basedOn w:val="prastasis"/>
    <w:rsid w:val="00254E34"/>
    <w:pPr>
      <w:spacing w:before="100" w:beforeAutospacing="1" w:after="100" w:afterAutospacing="1" w:line="240" w:lineRule="auto"/>
    </w:pPr>
    <w:rPr>
      <w:rFonts w:ascii="Arial" w:eastAsia="Times New Roman" w:hAnsi="Arial" w:cs="Arial"/>
      <w:sz w:val="20"/>
      <w:szCs w:val="20"/>
      <w:lang w:eastAsia="lt-LT"/>
    </w:rPr>
  </w:style>
  <w:style w:type="paragraph" w:customStyle="1" w:styleId="xl118">
    <w:name w:val="xl118"/>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lt-LT"/>
    </w:rPr>
  </w:style>
  <w:style w:type="paragraph" w:customStyle="1" w:styleId="xl119">
    <w:name w:val="xl119"/>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0">
    <w:name w:val="xl120"/>
    <w:basedOn w:val="prastasis"/>
    <w:rsid w:val="00254E34"/>
    <w:pP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21">
    <w:name w:val="xl121"/>
    <w:basedOn w:val="prastasis"/>
    <w:rsid w:val="00254E34"/>
    <w:pPr>
      <w:pBdr>
        <w:top w:val="single" w:sz="4" w:space="0" w:color="auto"/>
        <w:left w:val="single" w:sz="4" w:space="0" w:color="auto"/>
        <w:bottom w:val="single" w:sz="4" w:space="0" w:color="auto"/>
      </w:pBdr>
      <w:shd w:val="clear" w:color="000000" w:fill="C8DCDC"/>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2">
    <w:name w:val="xl122"/>
    <w:basedOn w:val="prastasis"/>
    <w:rsid w:val="00254E34"/>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3">
    <w:name w:val="xl123"/>
    <w:basedOn w:val="prastasis"/>
    <w:rsid w:val="00254E34"/>
    <w:pPr>
      <w:pBdr>
        <w:top w:val="single" w:sz="4" w:space="0" w:color="auto"/>
        <w:left w:val="single" w:sz="4" w:space="0" w:color="auto"/>
        <w:bottom w:val="single" w:sz="4" w:space="0" w:color="auto"/>
      </w:pBdr>
      <w:shd w:val="clear" w:color="000000" w:fill="C8DCDC"/>
      <w:spacing w:before="100" w:beforeAutospacing="1" w:after="100" w:afterAutospacing="1" w:line="240" w:lineRule="auto"/>
      <w:textAlignment w:val="center"/>
    </w:pPr>
    <w:rPr>
      <w:rFonts w:ascii="Arial" w:eastAsia="Times New Roman" w:hAnsi="Arial" w:cs="Arial"/>
      <w:b/>
      <w:bCs/>
      <w:sz w:val="20"/>
      <w:szCs w:val="20"/>
      <w:lang w:eastAsia="lt-LT"/>
    </w:rPr>
  </w:style>
  <w:style w:type="paragraph" w:customStyle="1" w:styleId="xl124">
    <w:name w:val="xl124"/>
    <w:basedOn w:val="prastasis"/>
    <w:rsid w:val="00254E34"/>
    <w:pPr>
      <w:pBdr>
        <w:top w:val="single" w:sz="4" w:space="0" w:color="auto"/>
        <w:bottom w:val="single" w:sz="4" w:space="0" w:color="auto"/>
        <w:right w:val="single" w:sz="4" w:space="0" w:color="auto"/>
      </w:pBdr>
      <w:shd w:val="clear" w:color="000000" w:fill="C8DCDC"/>
      <w:spacing w:before="100" w:beforeAutospacing="1" w:after="100" w:afterAutospacing="1" w:line="240" w:lineRule="auto"/>
      <w:textAlignment w:val="center"/>
    </w:pPr>
    <w:rPr>
      <w:rFonts w:ascii="Arial" w:eastAsia="Times New Roman" w:hAnsi="Arial" w:cs="Arial"/>
      <w:b/>
      <w:bCs/>
      <w:sz w:val="20"/>
      <w:szCs w:val="20"/>
      <w:lang w:eastAsia="lt-LT"/>
    </w:rPr>
  </w:style>
  <w:style w:type="paragraph" w:customStyle="1" w:styleId="xl125">
    <w:name w:val="xl125"/>
    <w:basedOn w:val="prastasis"/>
    <w:rsid w:val="00254E34"/>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126">
    <w:name w:val="xl126"/>
    <w:basedOn w:val="prastasis"/>
    <w:rsid w:val="00254E34"/>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jc w:val="center"/>
    </w:pPr>
    <w:rPr>
      <w:rFonts w:ascii="Arial" w:eastAsia="Times New Roman" w:hAnsi="Arial" w:cs="Arial"/>
      <w:i/>
      <w:iCs/>
      <w:sz w:val="20"/>
      <w:szCs w:val="20"/>
      <w:lang w:eastAsia="lt-LT"/>
    </w:rPr>
  </w:style>
  <w:style w:type="paragraph" w:customStyle="1" w:styleId="xl127">
    <w:name w:val="xl127"/>
    <w:basedOn w:val="prastasis"/>
    <w:rsid w:val="00254E34"/>
    <w:pP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28">
    <w:name w:val="xl128"/>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129">
    <w:name w:val="xl129"/>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lt-LT"/>
    </w:rPr>
  </w:style>
  <w:style w:type="paragraph" w:customStyle="1" w:styleId="xl130">
    <w:name w:val="xl130"/>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31">
    <w:name w:val="xl131"/>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32">
    <w:name w:val="xl132"/>
    <w:basedOn w:val="prastasis"/>
    <w:rsid w:val="00254E34"/>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33">
    <w:name w:val="xl133"/>
    <w:basedOn w:val="prastasis"/>
    <w:rsid w:val="00254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lt-LT"/>
    </w:rPr>
  </w:style>
  <w:style w:type="paragraph" w:customStyle="1" w:styleId="xl134">
    <w:name w:val="xl134"/>
    <w:basedOn w:val="prastasis"/>
    <w:rsid w:val="00254E34"/>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i/>
      <w:iCs/>
      <w:sz w:val="20"/>
      <w:szCs w:val="20"/>
      <w:lang w:eastAsia="lt-LT"/>
    </w:rPr>
  </w:style>
  <w:style w:type="paragraph" w:styleId="Antrat">
    <w:name w:val="caption"/>
    <w:basedOn w:val="prastasis"/>
    <w:next w:val="prastasis"/>
    <w:uiPriority w:val="35"/>
    <w:unhideWhenUsed/>
    <w:qFormat/>
    <w:rsid w:val="00EB4753"/>
    <w:pPr>
      <w:spacing w:after="200" w:line="240" w:lineRule="auto"/>
    </w:pPr>
    <w:rPr>
      <w:i/>
      <w:iCs/>
      <w:color w:val="44546A" w:themeColor="text2"/>
      <w:sz w:val="18"/>
      <w:szCs w:val="18"/>
    </w:rPr>
  </w:style>
  <w:style w:type="paragraph" w:customStyle="1" w:styleId="xl86">
    <w:name w:val="xl86"/>
    <w:basedOn w:val="prastasis"/>
    <w:rsid w:val="00EB4753"/>
    <w:pP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87">
    <w:name w:val="xl87"/>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88">
    <w:name w:val="xl88"/>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lt-LT"/>
    </w:rPr>
  </w:style>
  <w:style w:type="paragraph" w:customStyle="1" w:styleId="xl89">
    <w:name w:val="xl89"/>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0">
    <w:name w:val="xl90"/>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lt-LT"/>
    </w:rPr>
  </w:style>
  <w:style w:type="paragraph" w:customStyle="1" w:styleId="xl91">
    <w:name w:val="xl91"/>
    <w:basedOn w:val="prastasis"/>
    <w:rsid w:val="00EB4753"/>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2">
    <w:name w:val="xl92"/>
    <w:basedOn w:val="prastasis"/>
    <w:rsid w:val="00EB4753"/>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right"/>
    </w:pPr>
    <w:rPr>
      <w:rFonts w:ascii="Arial" w:eastAsia="Times New Roman" w:hAnsi="Arial" w:cs="Arial"/>
      <w:i/>
      <w:iCs/>
      <w:sz w:val="20"/>
      <w:szCs w:val="20"/>
      <w:lang w:eastAsia="lt-LT"/>
    </w:rPr>
  </w:style>
  <w:style w:type="paragraph" w:customStyle="1" w:styleId="xl93">
    <w:name w:val="xl93"/>
    <w:basedOn w:val="prastasis"/>
    <w:rsid w:val="00EB4753"/>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center"/>
    </w:pPr>
    <w:rPr>
      <w:rFonts w:ascii="Arial" w:eastAsia="Times New Roman" w:hAnsi="Arial" w:cs="Arial"/>
      <w:i/>
      <w:iCs/>
      <w:sz w:val="20"/>
      <w:szCs w:val="20"/>
      <w:lang w:eastAsia="lt-LT"/>
    </w:rPr>
  </w:style>
  <w:style w:type="paragraph" w:customStyle="1" w:styleId="xl94">
    <w:name w:val="xl94"/>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5">
    <w:name w:val="xl95"/>
    <w:basedOn w:val="prastasis"/>
    <w:rsid w:val="00EB4753"/>
    <w:pP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6">
    <w:name w:val="xl96"/>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7">
    <w:name w:val="xl97"/>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98">
    <w:name w:val="xl98"/>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99">
    <w:name w:val="xl99"/>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00">
    <w:name w:val="xl100"/>
    <w:basedOn w:val="prastasis"/>
    <w:rsid w:val="00EB4753"/>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01">
    <w:name w:val="xl101"/>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i/>
      <w:iCs/>
      <w:sz w:val="20"/>
      <w:szCs w:val="20"/>
      <w:lang w:eastAsia="lt-LT"/>
    </w:rPr>
  </w:style>
  <w:style w:type="paragraph" w:customStyle="1" w:styleId="xl102">
    <w:name w:val="xl102"/>
    <w:basedOn w:val="prastasis"/>
    <w:rsid w:val="00EB4753"/>
    <w:pPr>
      <w:spacing w:before="100" w:beforeAutospacing="1" w:after="100" w:afterAutospacing="1" w:line="240" w:lineRule="auto"/>
      <w:jc w:val="center"/>
      <w:textAlignment w:val="center"/>
    </w:pPr>
    <w:rPr>
      <w:rFonts w:ascii="Arial" w:eastAsia="Times New Roman" w:hAnsi="Arial" w:cs="Arial"/>
      <w:sz w:val="20"/>
      <w:szCs w:val="20"/>
      <w:lang w:eastAsia="lt-LT"/>
    </w:rPr>
  </w:style>
  <w:style w:type="paragraph" w:customStyle="1" w:styleId="xl103">
    <w:name w:val="xl103"/>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lt-LT"/>
    </w:rPr>
  </w:style>
  <w:style w:type="paragraph" w:customStyle="1" w:styleId="xl104">
    <w:name w:val="xl104"/>
    <w:basedOn w:val="prastasis"/>
    <w:rsid w:val="00EB4753"/>
    <w:pPr>
      <w:spacing w:before="100" w:beforeAutospacing="1" w:after="100" w:afterAutospacing="1" w:line="240" w:lineRule="auto"/>
      <w:jc w:val="center"/>
      <w:textAlignment w:val="center"/>
    </w:pPr>
    <w:rPr>
      <w:rFonts w:ascii="Arial" w:eastAsia="Times New Roman" w:hAnsi="Arial" w:cs="Arial"/>
      <w:color w:val="FFFFFF"/>
      <w:sz w:val="20"/>
      <w:szCs w:val="20"/>
      <w:lang w:eastAsia="lt-LT"/>
    </w:rPr>
  </w:style>
  <w:style w:type="paragraph" w:customStyle="1" w:styleId="xl105">
    <w:name w:val="xl105"/>
    <w:basedOn w:val="prastasis"/>
    <w:rsid w:val="00EB4753"/>
    <w:pPr>
      <w:spacing w:before="100" w:beforeAutospacing="1" w:after="100" w:afterAutospacing="1" w:line="240" w:lineRule="auto"/>
      <w:jc w:val="center"/>
      <w:textAlignment w:val="center"/>
    </w:pPr>
    <w:rPr>
      <w:rFonts w:ascii="Arial" w:eastAsia="Times New Roman" w:hAnsi="Arial" w:cs="Arial"/>
      <w:color w:val="FFFFFF"/>
      <w:sz w:val="20"/>
      <w:szCs w:val="20"/>
      <w:lang w:eastAsia="lt-LT"/>
    </w:rPr>
  </w:style>
  <w:style w:type="paragraph" w:customStyle="1" w:styleId="xl106">
    <w:name w:val="xl106"/>
    <w:basedOn w:val="prastasis"/>
    <w:rsid w:val="00EB4753"/>
    <w:pPr>
      <w:spacing w:before="100" w:beforeAutospacing="1" w:after="100" w:afterAutospacing="1" w:line="240" w:lineRule="auto"/>
    </w:pPr>
    <w:rPr>
      <w:rFonts w:ascii="Arial" w:eastAsia="Times New Roman" w:hAnsi="Arial" w:cs="Arial"/>
      <w:color w:val="FFFFFF"/>
      <w:sz w:val="20"/>
      <w:szCs w:val="20"/>
      <w:lang w:eastAsia="lt-LT"/>
    </w:rPr>
  </w:style>
  <w:style w:type="paragraph" w:customStyle="1" w:styleId="xl107">
    <w:name w:val="xl107"/>
    <w:basedOn w:val="prastasis"/>
    <w:rsid w:val="00EB4753"/>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pPr>
    <w:rPr>
      <w:rFonts w:ascii="Arial" w:eastAsia="Times New Roman" w:hAnsi="Arial" w:cs="Arial"/>
      <w:b/>
      <w:bCs/>
      <w:sz w:val="20"/>
      <w:szCs w:val="20"/>
      <w:lang w:eastAsia="lt-LT"/>
    </w:rPr>
  </w:style>
  <w:style w:type="paragraph" w:customStyle="1" w:styleId="xl108">
    <w:name w:val="xl108"/>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t-LT"/>
    </w:rPr>
  </w:style>
  <w:style w:type="paragraph" w:customStyle="1" w:styleId="xl109">
    <w:name w:val="xl109"/>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110">
    <w:name w:val="xl110"/>
    <w:basedOn w:val="prastasis"/>
    <w:rsid w:val="00EB4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111">
    <w:name w:val="xl111"/>
    <w:basedOn w:val="prastasis"/>
    <w:rsid w:val="00EB4753"/>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jc w:val="center"/>
      <w:textAlignment w:val="center"/>
    </w:pPr>
    <w:rPr>
      <w:rFonts w:ascii="Arial" w:eastAsia="Times New Roman" w:hAnsi="Arial" w:cs="Arial"/>
      <w:i/>
      <w:iCs/>
      <w:sz w:val="20"/>
      <w:szCs w:val="20"/>
      <w:lang w:eastAsia="lt-LT"/>
    </w:rPr>
  </w:style>
  <w:style w:type="paragraph" w:styleId="Antrats">
    <w:name w:val="header"/>
    <w:basedOn w:val="prastasis"/>
    <w:link w:val="AntratsDiagrama"/>
    <w:uiPriority w:val="99"/>
    <w:unhideWhenUsed/>
    <w:rsid w:val="00FC23B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C23B9"/>
    <w:rPr>
      <w:rFonts w:ascii="Times New Roman" w:hAnsi="Times New Roman"/>
      <w:sz w:val="24"/>
    </w:rPr>
  </w:style>
  <w:style w:type="paragraph" w:styleId="Porat">
    <w:name w:val="footer"/>
    <w:basedOn w:val="prastasis"/>
    <w:link w:val="PoratDiagrama"/>
    <w:uiPriority w:val="99"/>
    <w:unhideWhenUsed/>
    <w:rsid w:val="00FC23B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C23B9"/>
    <w:rPr>
      <w:rFonts w:ascii="Times New Roman" w:hAnsi="Times New Roman"/>
      <w:sz w:val="24"/>
    </w:rPr>
  </w:style>
  <w:style w:type="paragraph" w:styleId="Betarp">
    <w:name w:val="No Spacing"/>
    <w:uiPriority w:val="1"/>
    <w:qFormat/>
    <w:rsid w:val="000828D9"/>
    <w:pPr>
      <w:spacing w:after="0" w:line="240" w:lineRule="auto"/>
    </w:pPr>
    <w:rPr>
      <w:rFonts w:ascii="Times New Roman" w:hAnsi="Times New Roman"/>
      <w:sz w:val="24"/>
    </w:rPr>
  </w:style>
  <w:style w:type="paragraph" w:styleId="prastasistinklapis">
    <w:name w:val="Normal (Web)"/>
    <w:basedOn w:val="prastasis"/>
    <w:link w:val="prastasistinklapisDiagrama"/>
    <w:uiPriority w:val="99"/>
    <w:unhideWhenUsed/>
    <w:rsid w:val="00C0264A"/>
    <w:pPr>
      <w:spacing w:before="100" w:beforeAutospacing="1" w:after="100" w:afterAutospacing="1" w:line="240" w:lineRule="auto"/>
    </w:pPr>
    <w:rPr>
      <w:rFonts w:eastAsia="Times New Roman" w:cs="Times New Roman"/>
      <w:szCs w:val="24"/>
      <w:lang w:eastAsia="lt-LT"/>
    </w:rPr>
  </w:style>
  <w:style w:type="character" w:customStyle="1" w:styleId="apple-converted-space">
    <w:name w:val="apple-converted-space"/>
    <w:basedOn w:val="Numatytasispastraiposriftas"/>
    <w:rsid w:val="00C0264A"/>
  </w:style>
  <w:style w:type="character" w:customStyle="1" w:styleId="datametai">
    <w:name w:val="datametai"/>
    <w:basedOn w:val="Numatytasispastraiposriftas"/>
    <w:rsid w:val="004B6633"/>
  </w:style>
  <w:style w:type="character" w:customStyle="1" w:styleId="datamnuo">
    <w:name w:val="datamnuo"/>
    <w:basedOn w:val="Numatytasispastraiposriftas"/>
    <w:rsid w:val="004B6633"/>
  </w:style>
  <w:style w:type="character" w:customStyle="1" w:styleId="datadiena">
    <w:name w:val="datadiena"/>
    <w:basedOn w:val="Numatytasispastraiposriftas"/>
    <w:rsid w:val="004B6633"/>
  </w:style>
  <w:style w:type="character" w:styleId="Grietas">
    <w:name w:val="Strong"/>
    <w:basedOn w:val="Numatytasispastraiposriftas"/>
    <w:uiPriority w:val="22"/>
    <w:qFormat/>
    <w:rsid w:val="003E00E9"/>
    <w:rPr>
      <w:b/>
      <w:bCs/>
    </w:rPr>
  </w:style>
  <w:style w:type="character" w:styleId="Komentaronuoroda">
    <w:name w:val="annotation reference"/>
    <w:basedOn w:val="Numatytasispastraiposriftas"/>
    <w:uiPriority w:val="99"/>
    <w:semiHidden/>
    <w:unhideWhenUsed/>
    <w:rsid w:val="008E2799"/>
    <w:rPr>
      <w:sz w:val="16"/>
      <w:szCs w:val="16"/>
    </w:rPr>
  </w:style>
  <w:style w:type="paragraph" w:styleId="Komentarotekstas">
    <w:name w:val="annotation text"/>
    <w:basedOn w:val="prastasis"/>
    <w:link w:val="KomentarotekstasDiagrama"/>
    <w:uiPriority w:val="99"/>
    <w:semiHidden/>
    <w:unhideWhenUsed/>
    <w:rsid w:val="008E27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E279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E2799"/>
    <w:rPr>
      <w:b/>
      <w:bCs/>
    </w:rPr>
  </w:style>
  <w:style w:type="character" w:customStyle="1" w:styleId="KomentarotemaDiagrama">
    <w:name w:val="Komentaro tema Diagrama"/>
    <w:basedOn w:val="KomentarotekstasDiagrama"/>
    <w:link w:val="Komentarotema"/>
    <w:uiPriority w:val="99"/>
    <w:semiHidden/>
    <w:rsid w:val="008E2799"/>
    <w:rPr>
      <w:rFonts w:ascii="Times New Roman" w:hAnsi="Times New Roman"/>
      <w:b/>
      <w:bCs/>
      <w:sz w:val="20"/>
      <w:szCs w:val="20"/>
    </w:rPr>
  </w:style>
  <w:style w:type="character" w:customStyle="1" w:styleId="statymonr">
    <w:name w:val="statymonr"/>
    <w:basedOn w:val="Numatytasispastraiposriftas"/>
    <w:rsid w:val="00EF593C"/>
  </w:style>
  <w:style w:type="character" w:customStyle="1" w:styleId="il">
    <w:name w:val="il"/>
    <w:basedOn w:val="Numatytasispastraiposriftas"/>
    <w:rsid w:val="002206E4"/>
  </w:style>
  <w:style w:type="paragraph" w:customStyle="1" w:styleId="Char">
    <w:name w:val="Char"/>
    <w:basedOn w:val="prastasis"/>
    <w:rsid w:val="000B3281"/>
    <w:pPr>
      <w:spacing w:after="160" w:line="240" w:lineRule="exact"/>
    </w:pPr>
    <w:rPr>
      <w:rFonts w:ascii="Tahoma" w:eastAsia="Times New Roman" w:hAnsi="Tahoma" w:cs="Times New Roman"/>
      <w:sz w:val="20"/>
      <w:szCs w:val="20"/>
      <w:lang w:val="en-US"/>
    </w:rPr>
  </w:style>
  <w:style w:type="character" w:customStyle="1" w:styleId="icon-xls">
    <w:name w:val="icon-xls"/>
    <w:basedOn w:val="Numatytasispastraiposriftas"/>
    <w:rsid w:val="006C294A"/>
  </w:style>
  <w:style w:type="paragraph" w:customStyle="1" w:styleId="Default">
    <w:name w:val="Default"/>
    <w:rsid w:val="001F1D0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basedOn w:val="prastasis"/>
    <w:link w:val="PagrindinistekstasDiagrama"/>
    <w:uiPriority w:val="99"/>
    <w:unhideWhenUsed/>
    <w:rsid w:val="001F1D02"/>
    <w:pPr>
      <w:spacing w:after="120"/>
    </w:pPr>
  </w:style>
  <w:style w:type="character" w:customStyle="1" w:styleId="PagrindinistekstasDiagrama">
    <w:name w:val="Pagrindinis tekstas Diagrama"/>
    <w:basedOn w:val="Numatytasispastraiposriftas"/>
    <w:link w:val="Pagrindinistekstas"/>
    <w:uiPriority w:val="99"/>
    <w:rsid w:val="001F1D02"/>
    <w:rPr>
      <w:rFonts w:ascii="Times New Roman" w:hAnsi="Times New Roman"/>
      <w:sz w:val="24"/>
    </w:rPr>
  </w:style>
  <w:style w:type="paragraph" w:styleId="Pagrindiniotekstopirmatrauka">
    <w:name w:val="Body Text First Indent"/>
    <w:basedOn w:val="Pagrindinistekstas"/>
    <w:link w:val="PagrindiniotekstopirmatraukaDiagrama"/>
    <w:rsid w:val="001F1D02"/>
    <w:pPr>
      <w:suppressAutoHyphens/>
      <w:spacing w:line="240" w:lineRule="auto"/>
      <w:ind w:firstLine="210"/>
    </w:pPr>
    <w:rPr>
      <w:rFonts w:eastAsia="Times New Roman" w:cs="Times New Roman"/>
      <w:szCs w:val="24"/>
      <w:lang w:eastAsia="ar-SA"/>
    </w:rPr>
  </w:style>
  <w:style w:type="character" w:customStyle="1" w:styleId="PagrindiniotekstopirmatraukaDiagrama">
    <w:name w:val="Pagrindinio teksto pirma įtrauka Diagrama"/>
    <w:basedOn w:val="PagrindinistekstasDiagrama"/>
    <w:link w:val="Pagrindiniotekstopirmatrauka"/>
    <w:rsid w:val="001F1D02"/>
    <w:rPr>
      <w:rFonts w:ascii="Times New Roman" w:eastAsia="Times New Roman" w:hAnsi="Times New Roman" w:cs="Times New Roman"/>
      <w:sz w:val="24"/>
      <w:szCs w:val="24"/>
      <w:lang w:eastAsia="ar-SA"/>
    </w:rPr>
  </w:style>
  <w:style w:type="paragraph" w:styleId="Sraassuenkleliais2">
    <w:name w:val="List Bullet 2"/>
    <w:basedOn w:val="prastasis"/>
    <w:rsid w:val="001F1D02"/>
    <w:pPr>
      <w:numPr>
        <w:numId w:val="5"/>
      </w:numPr>
      <w:suppressAutoHyphens/>
      <w:spacing w:line="240" w:lineRule="auto"/>
    </w:pPr>
    <w:rPr>
      <w:rFonts w:eastAsia="Times New Roman" w:cs="Times New Roman"/>
      <w:szCs w:val="24"/>
      <w:lang w:eastAsia="ar-SA"/>
    </w:rPr>
  </w:style>
  <w:style w:type="paragraph" w:styleId="Pagrindiniotekstotrauka">
    <w:name w:val="Body Text Indent"/>
    <w:basedOn w:val="prastasis"/>
    <w:link w:val="PagrindiniotekstotraukaDiagrama"/>
    <w:uiPriority w:val="99"/>
    <w:semiHidden/>
    <w:unhideWhenUsed/>
    <w:rsid w:val="000D32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D3271"/>
    <w:rPr>
      <w:rFonts w:ascii="Times New Roman" w:hAnsi="Times New Roman"/>
      <w:sz w:val="24"/>
    </w:rPr>
  </w:style>
  <w:style w:type="character" w:customStyle="1" w:styleId="prastasistinklapisDiagrama">
    <w:name w:val="Įprastasis (tinklapis) Diagrama"/>
    <w:basedOn w:val="Numatytasispastraiposriftas"/>
    <w:link w:val="prastasistinklapis"/>
    <w:rsid w:val="007E0DC0"/>
    <w:rPr>
      <w:rFonts w:ascii="Times New Roman" w:eastAsia="Times New Roman" w:hAnsi="Times New Roman" w:cs="Times New Roman"/>
      <w:sz w:val="24"/>
      <w:szCs w:val="24"/>
      <w:lang w:eastAsia="lt-LT"/>
    </w:rPr>
  </w:style>
  <w:style w:type="character" w:customStyle="1" w:styleId="SraopastraipaDiagrama">
    <w:name w:val="Sąrašo pastraipa Diagrama"/>
    <w:aliases w:val="List Paragr1 Diagrama,List Paragraph1 Diagrama"/>
    <w:link w:val="Sraopastraipa"/>
    <w:locked/>
    <w:rsid w:val="00B51088"/>
    <w:rPr>
      <w:rFonts w:ascii="Times New Roman" w:hAnsi="Times New Roman"/>
      <w:sz w:val="24"/>
    </w:rPr>
  </w:style>
  <w:style w:type="paragraph" w:styleId="Pagrindiniotekstotrauka2">
    <w:name w:val="Body Text Indent 2"/>
    <w:basedOn w:val="prastasis"/>
    <w:link w:val="Pagrindiniotekstotrauka2Diagrama"/>
    <w:uiPriority w:val="99"/>
    <w:unhideWhenUsed/>
    <w:rsid w:val="00270D6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70D68"/>
    <w:rPr>
      <w:rFonts w:ascii="Times New Roman" w:hAnsi="Times New Roman"/>
      <w:sz w:val="24"/>
    </w:rPr>
  </w:style>
  <w:style w:type="paragraph" w:styleId="Pagrindinistekstas2">
    <w:name w:val="Body Text 2"/>
    <w:basedOn w:val="prastasis"/>
    <w:link w:val="Pagrindinistekstas2Diagrama"/>
    <w:uiPriority w:val="99"/>
    <w:semiHidden/>
    <w:unhideWhenUsed/>
    <w:rsid w:val="00270D6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70D68"/>
    <w:rPr>
      <w:rFonts w:ascii="Times New Roman" w:hAnsi="Times New Roman"/>
      <w:sz w:val="24"/>
    </w:rPr>
  </w:style>
  <w:style w:type="paragraph" w:styleId="Pagrindiniotekstotrauka3">
    <w:name w:val="Body Text Indent 3"/>
    <w:basedOn w:val="prastasis"/>
    <w:link w:val="Pagrindiniotekstotrauka3Diagrama"/>
    <w:uiPriority w:val="99"/>
    <w:semiHidden/>
    <w:unhideWhenUsed/>
    <w:rsid w:val="00270D6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70D68"/>
    <w:rPr>
      <w:rFonts w:ascii="Times New Roman" w:hAnsi="Times New Roman"/>
      <w:sz w:val="16"/>
      <w:szCs w:val="16"/>
    </w:rPr>
  </w:style>
  <w:style w:type="paragraph" w:customStyle="1" w:styleId="Betarp1">
    <w:name w:val="Be tarpų1"/>
    <w:uiPriority w:val="99"/>
    <w:rsid w:val="00A266A2"/>
    <w:pPr>
      <w:spacing w:after="0" w:line="240" w:lineRule="auto"/>
    </w:pPr>
    <w:rPr>
      <w:rFonts w:ascii="Times New Roman" w:eastAsia="Times New Roman" w:hAnsi="Times New Roman" w:cs="Times New Roman"/>
      <w:sz w:val="24"/>
      <w:szCs w:val="24"/>
    </w:rPr>
  </w:style>
  <w:style w:type="paragraph" w:styleId="Citata">
    <w:name w:val="Quote"/>
    <w:basedOn w:val="prastasis"/>
    <w:next w:val="prastasis"/>
    <w:link w:val="CitataDiagrama"/>
    <w:uiPriority w:val="29"/>
    <w:qFormat/>
    <w:rsid w:val="00A266A2"/>
    <w:pPr>
      <w:spacing w:before="200" w:after="160" w:line="276" w:lineRule="auto"/>
      <w:ind w:left="864" w:right="864"/>
      <w:jc w:val="center"/>
    </w:pPr>
    <w:rPr>
      <w:rFonts w:eastAsia="Calibri" w:cs="Times New Roman"/>
      <w:i/>
      <w:iCs/>
      <w:color w:val="404040"/>
    </w:rPr>
  </w:style>
  <w:style w:type="character" w:customStyle="1" w:styleId="CitataDiagrama">
    <w:name w:val="Citata Diagrama"/>
    <w:basedOn w:val="Numatytasispastraiposriftas"/>
    <w:link w:val="Citata"/>
    <w:uiPriority w:val="29"/>
    <w:rsid w:val="00A266A2"/>
    <w:rPr>
      <w:rFonts w:ascii="Times New Roman" w:eastAsia="Calibri" w:hAnsi="Times New Roman" w:cs="Times New Roman"/>
      <w:i/>
      <w:iCs/>
      <w:color w:val="404040"/>
      <w:sz w:val="24"/>
    </w:rPr>
  </w:style>
  <w:style w:type="character" w:styleId="Nerykinuoroda">
    <w:name w:val="Subtle Reference"/>
    <w:uiPriority w:val="31"/>
    <w:qFormat/>
    <w:rsid w:val="00A266A2"/>
    <w:rPr>
      <w:smallCaps/>
      <w:color w:val="5A5A5A"/>
    </w:rPr>
  </w:style>
  <w:style w:type="paragraph" w:customStyle="1" w:styleId="TableParagraph">
    <w:name w:val="Table Paragraph"/>
    <w:basedOn w:val="prastasis"/>
    <w:uiPriority w:val="1"/>
    <w:qFormat/>
    <w:rsid w:val="00DA2716"/>
    <w:pPr>
      <w:widowControl w:val="0"/>
      <w:spacing w:before="10" w:line="240" w:lineRule="auto"/>
      <w:jc w:val="center"/>
    </w:pPr>
    <w:rPr>
      <w:rFonts w:eastAsia="Times New Roman" w:cs="Times New Roman"/>
      <w:sz w:val="22"/>
      <w:lang w:val="en-US"/>
    </w:rPr>
  </w:style>
  <w:style w:type="table" w:customStyle="1" w:styleId="TableNormal1">
    <w:name w:val="Table Normal1"/>
    <w:uiPriority w:val="2"/>
    <w:semiHidden/>
    <w:unhideWhenUsed/>
    <w:qFormat/>
    <w:rsid w:val="00DD2FE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680549"/>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rPr>
  </w:style>
  <w:style w:type="paragraph" w:styleId="Pataisymai">
    <w:name w:val="Revision"/>
    <w:hidden/>
    <w:uiPriority w:val="99"/>
    <w:semiHidden/>
    <w:rsid w:val="000A4908"/>
    <w:pPr>
      <w:spacing w:after="0" w:line="240" w:lineRule="auto"/>
    </w:pPr>
    <w:rPr>
      <w:rFonts w:ascii="Times New Roman" w:hAnsi="Times New Roman"/>
      <w:sz w:val="24"/>
    </w:rPr>
  </w:style>
  <w:style w:type="character" w:styleId="Puslapioinaosnuoroda">
    <w:name w:val="footnote reference"/>
    <w:basedOn w:val="Numatytasispastraiposriftas"/>
    <w:uiPriority w:val="99"/>
    <w:semiHidden/>
    <w:unhideWhenUsed/>
    <w:rsid w:val="00D83873"/>
    <w:rPr>
      <w:vertAlign w:val="superscript"/>
    </w:rPr>
  </w:style>
  <w:style w:type="paragraph" w:customStyle="1" w:styleId="prastasis1">
    <w:name w:val="Įprastasis1"/>
    <w:rsid w:val="004A5428"/>
    <w:pPr>
      <w:widowControl w:val="0"/>
      <w:suppressAutoHyphens/>
      <w:autoSpaceDN w:val="0"/>
      <w:spacing w:line="240" w:lineRule="auto"/>
      <w:textAlignment w:val="baseline"/>
    </w:pPr>
    <w:rPr>
      <w:rFonts w:ascii="Calibri" w:eastAsia="SimSun" w:hAnsi="Calibri" w:cs="F"/>
      <w:kern w:val="3"/>
    </w:rPr>
  </w:style>
  <w:style w:type="character" w:customStyle="1" w:styleId="Numatytasispastraiposriftas1">
    <w:name w:val="Numatytasis pastraipos šriftas1"/>
    <w:rsid w:val="004A5428"/>
  </w:style>
  <w:style w:type="character" w:customStyle="1" w:styleId="Antrat3Diagrama">
    <w:name w:val="Antraštė 3 Diagrama"/>
    <w:basedOn w:val="Numatytasispastraiposriftas"/>
    <w:link w:val="Antrat3"/>
    <w:uiPriority w:val="9"/>
    <w:semiHidden/>
    <w:rsid w:val="00473CA3"/>
    <w:rPr>
      <w:rFonts w:ascii="Times New Roman" w:eastAsia="Times New Roman" w:hAnsi="Times New Roman" w:cs="Times New Roman"/>
      <w:sz w:val="26"/>
      <w:szCs w:val="24"/>
    </w:rPr>
  </w:style>
  <w:style w:type="numbering" w:customStyle="1" w:styleId="NoList1">
    <w:name w:val="No List1"/>
    <w:next w:val="Sraonra"/>
    <w:uiPriority w:val="99"/>
    <w:semiHidden/>
    <w:unhideWhenUsed/>
    <w:rsid w:val="00473CA3"/>
  </w:style>
  <w:style w:type="character" w:customStyle="1" w:styleId="Heading1Char1">
    <w:name w:val="Heading 1 Char1"/>
    <w:basedOn w:val="Numatytasispastraiposriftas"/>
    <w:uiPriority w:val="9"/>
    <w:rsid w:val="00473CA3"/>
    <w:rPr>
      <w:rFonts w:ascii="Times New Roman" w:eastAsia="Times New Roman" w:hAnsi="Times New Roman" w:cs="Times New Roman"/>
      <w:caps/>
      <w:sz w:val="32"/>
      <w:szCs w:val="32"/>
    </w:rPr>
  </w:style>
  <w:style w:type="paragraph" w:customStyle="1" w:styleId="Heading21">
    <w:name w:val="Heading 21"/>
    <w:basedOn w:val="prastasis"/>
    <w:next w:val="prastasis"/>
    <w:uiPriority w:val="9"/>
    <w:unhideWhenUsed/>
    <w:qFormat/>
    <w:rsid w:val="00473CA3"/>
    <w:pPr>
      <w:keepNext/>
      <w:keepLines/>
      <w:spacing w:before="40"/>
      <w:jc w:val="both"/>
      <w:outlineLvl w:val="1"/>
    </w:pPr>
    <w:rPr>
      <w:rFonts w:eastAsia="Times New Roman" w:cs="Times New Roman"/>
      <w:color w:val="000000"/>
      <w:sz w:val="28"/>
      <w:szCs w:val="26"/>
    </w:rPr>
  </w:style>
  <w:style w:type="paragraph" w:customStyle="1" w:styleId="Heading31">
    <w:name w:val="Heading 31"/>
    <w:basedOn w:val="prastasis"/>
    <w:next w:val="prastasis"/>
    <w:uiPriority w:val="9"/>
    <w:unhideWhenUsed/>
    <w:qFormat/>
    <w:rsid w:val="00473CA3"/>
    <w:pPr>
      <w:keepNext/>
      <w:keepLines/>
      <w:spacing w:before="40"/>
      <w:jc w:val="both"/>
      <w:outlineLvl w:val="2"/>
    </w:pPr>
    <w:rPr>
      <w:rFonts w:eastAsia="Times New Roman" w:cs="Times New Roman"/>
      <w:sz w:val="26"/>
      <w:szCs w:val="24"/>
    </w:rPr>
  </w:style>
  <w:style w:type="numbering" w:customStyle="1" w:styleId="NoList11">
    <w:name w:val="No List11"/>
    <w:next w:val="Sraonra"/>
    <w:uiPriority w:val="99"/>
    <w:semiHidden/>
    <w:unhideWhenUsed/>
    <w:rsid w:val="00473CA3"/>
  </w:style>
  <w:style w:type="character" w:customStyle="1" w:styleId="Hyperlink1">
    <w:name w:val="Hyperlink1"/>
    <w:basedOn w:val="Numatytasispastraiposriftas"/>
    <w:uiPriority w:val="99"/>
    <w:unhideWhenUsed/>
    <w:rsid w:val="00473CA3"/>
    <w:rPr>
      <w:color w:val="0563C1"/>
      <w:u w:val="single"/>
    </w:rPr>
  </w:style>
  <w:style w:type="table" w:customStyle="1" w:styleId="TableGrid2">
    <w:name w:val="Table Grid2"/>
    <w:basedOn w:val="prastojilentel"/>
    <w:next w:val="Lentelstinklelis"/>
    <w:uiPriority w:val="39"/>
    <w:rsid w:val="0047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47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prastasis"/>
    <w:next w:val="prastasis"/>
    <w:uiPriority w:val="35"/>
    <w:unhideWhenUsed/>
    <w:qFormat/>
    <w:rsid w:val="00473CA3"/>
    <w:pPr>
      <w:spacing w:after="200" w:line="240" w:lineRule="auto"/>
      <w:jc w:val="both"/>
    </w:pPr>
    <w:rPr>
      <w:i/>
      <w:iCs/>
      <w:color w:val="44546A"/>
      <w:sz w:val="18"/>
      <w:szCs w:val="18"/>
    </w:rPr>
  </w:style>
  <w:style w:type="table" w:customStyle="1" w:styleId="TableGridLight1">
    <w:name w:val="Table Grid Light1"/>
    <w:basedOn w:val="prastojilentel"/>
    <w:next w:val="GridTableLight"/>
    <w:uiPriority w:val="40"/>
    <w:rsid w:val="00473CA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raopastraipa1">
    <w:name w:val="Sąrašo pastraipa1"/>
    <w:basedOn w:val="Standard"/>
    <w:rsid w:val="00473CA3"/>
    <w:pPr>
      <w:spacing w:line="360" w:lineRule="auto"/>
      <w:ind w:left="720"/>
      <w:textAlignment w:val="auto"/>
    </w:pPr>
    <w:rPr>
      <w:rFonts w:eastAsia="SimSun" w:cs="F"/>
      <w:color w:val="auto"/>
      <w:szCs w:val="22"/>
      <w:lang w:val="lt-LT"/>
    </w:rPr>
  </w:style>
  <w:style w:type="numbering" w:customStyle="1" w:styleId="WWNum30">
    <w:name w:val="WWNum30"/>
    <w:rsid w:val="00473CA3"/>
    <w:pPr>
      <w:numPr>
        <w:numId w:val="10"/>
      </w:numPr>
    </w:pPr>
  </w:style>
  <w:style w:type="table" w:customStyle="1" w:styleId="TableGrid3">
    <w:name w:val="Table Grid3"/>
    <w:basedOn w:val="prastojilentel"/>
    <w:next w:val="Lentelstinklelis"/>
    <w:uiPriority w:val="39"/>
    <w:rsid w:val="0047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73CA3"/>
    <w:pPr>
      <w:spacing w:after="100"/>
      <w:ind w:left="480"/>
      <w:jc w:val="both"/>
    </w:pPr>
  </w:style>
  <w:style w:type="character" w:customStyle="1" w:styleId="Heading2Char1">
    <w:name w:val="Heading 2 Char1"/>
    <w:basedOn w:val="Numatytasispastraiposriftas"/>
    <w:uiPriority w:val="9"/>
    <w:semiHidden/>
    <w:rsid w:val="00473CA3"/>
    <w:rPr>
      <w:rFonts w:ascii="Calibri Light" w:eastAsia="Times New Roman" w:hAnsi="Calibri Light" w:cs="Times New Roman"/>
      <w:color w:val="2F5496"/>
      <w:sz w:val="26"/>
      <w:szCs w:val="26"/>
    </w:rPr>
  </w:style>
  <w:style w:type="table" w:customStyle="1" w:styleId="TableGridLight2">
    <w:name w:val="Table Grid Light2"/>
    <w:basedOn w:val="prastojilentel"/>
    <w:next w:val="GridTableLight"/>
    <w:uiPriority w:val="40"/>
    <w:rsid w:val="00473CA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1">
    <w:name w:val="Heading 3 Char1"/>
    <w:basedOn w:val="Numatytasispastraiposriftas"/>
    <w:uiPriority w:val="9"/>
    <w:semiHidden/>
    <w:rsid w:val="00473CA3"/>
    <w:rPr>
      <w:rFonts w:ascii="Calibri Light" w:eastAsia="Times New Roman" w:hAnsi="Calibri Light" w:cs="Times New Roman"/>
      <w:color w:val="1F3763"/>
      <w:sz w:val="24"/>
      <w:szCs w:val="24"/>
    </w:rPr>
  </w:style>
  <w:style w:type="character" w:styleId="Emfaz">
    <w:name w:val="Emphasis"/>
    <w:basedOn w:val="Numatytasispastraiposriftas"/>
    <w:uiPriority w:val="20"/>
    <w:qFormat/>
    <w:rsid w:val="00473CA3"/>
    <w:rPr>
      <w:i/>
      <w:iCs/>
    </w:rPr>
  </w:style>
  <w:style w:type="table" w:customStyle="1" w:styleId="GridTableLight">
    <w:name w:val="Grid Table Light"/>
    <w:basedOn w:val="prastojilentel"/>
    <w:uiPriority w:val="40"/>
    <w:rsid w:val="00473C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2">
    <w:name w:val="Table Grid12"/>
    <w:basedOn w:val="prastojilentel"/>
    <w:uiPriority w:val="39"/>
    <w:rsid w:val="00473CA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23">
      <w:bodyDiv w:val="1"/>
      <w:marLeft w:val="0"/>
      <w:marRight w:val="0"/>
      <w:marTop w:val="0"/>
      <w:marBottom w:val="0"/>
      <w:divBdr>
        <w:top w:val="none" w:sz="0" w:space="0" w:color="auto"/>
        <w:left w:val="none" w:sz="0" w:space="0" w:color="auto"/>
        <w:bottom w:val="none" w:sz="0" w:space="0" w:color="auto"/>
        <w:right w:val="none" w:sz="0" w:space="0" w:color="auto"/>
      </w:divBdr>
    </w:div>
    <w:div w:id="2437087">
      <w:bodyDiv w:val="1"/>
      <w:marLeft w:val="0"/>
      <w:marRight w:val="0"/>
      <w:marTop w:val="0"/>
      <w:marBottom w:val="0"/>
      <w:divBdr>
        <w:top w:val="none" w:sz="0" w:space="0" w:color="auto"/>
        <w:left w:val="none" w:sz="0" w:space="0" w:color="auto"/>
        <w:bottom w:val="none" w:sz="0" w:space="0" w:color="auto"/>
        <w:right w:val="none" w:sz="0" w:space="0" w:color="auto"/>
      </w:divBdr>
    </w:div>
    <w:div w:id="2705824">
      <w:bodyDiv w:val="1"/>
      <w:marLeft w:val="0"/>
      <w:marRight w:val="0"/>
      <w:marTop w:val="0"/>
      <w:marBottom w:val="0"/>
      <w:divBdr>
        <w:top w:val="none" w:sz="0" w:space="0" w:color="auto"/>
        <w:left w:val="none" w:sz="0" w:space="0" w:color="auto"/>
        <w:bottom w:val="none" w:sz="0" w:space="0" w:color="auto"/>
        <w:right w:val="none" w:sz="0" w:space="0" w:color="auto"/>
      </w:divBdr>
    </w:div>
    <w:div w:id="17201519">
      <w:bodyDiv w:val="1"/>
      <w:marLeft w:val="0"/>
      <w:marRight w:val="0"/>
      <w:marTop w:val="0"/>
      <w:marBottom w:val="0"/>
      <w:divBdr>
        <w:top w:val="none" w:sz="0" w:space="0" w:color="auto"/>
        <w:left w:val="none" w:sz="0" w:space="0" w:color="auto"/>
        <w:bottom w:val="none" w:sz="0" w:space="0" w:color="auto"/>
        <w:right w:val="none" w:sz="0" w:space="0" w:color="auto"/>
      </w:divBdr>
    </w:div>
    <w:div w:id="19208354">
      <w:bodyDiv w:val="1"/>
      <w:marLeft w:val="0"/>
      <w:marRight w:val="0"/>
      <w:marTop w:val="0"/>
      <w:marBottom w:val="0"/>
      <w:divBdr>
        <w:top w:val="none" w:sz="0" w:space="0" w:color="auto"/>
        <w:left w:val="none" w:sz="0" w:space="0" w:color="auto"/>
        <w:bottom w:val="none" w:sz="0" w:space="0" w:color="auto"/>
        <w:right w:val="none" w:sz="0" w:space="0" w:color="auto"/>
      </w:divBdr>
    </w:div>
    <w:div w:id="23554452">
      <w:bodyDiv w:val="1"/>
      <w:marLeft w:val="0"/>
      <w:marRight w:val="0"/>
      <w:marTop w:val="0"/>
      <w:marBottom w:val="0"/>
      <w:divBdr>
        <w:top w:val="none" w:sz="0" w:space="0" w:color="auto"/>
        <w:left w:val="none" w:sz="0" w:space="0" w:color="auto"/>
        <w:bottom w:val="none" w:sz="0" w:space="0" w:color="auto"/>
        <w:right w:val="none" w:sz="0" w:space="0" w:color="auto"/>
      </w:divBdr>
    </w:div>
    <w:div w:id="57367980">
      <w:bodyDiv w:val="1"/>
      <w:marLeft w:val="0"/>
      <w:marRight w:val="0"/>
      <w:marTop w:val="0"/>
      <w:marBottom w:val="0"/>
      <w:divBdr>
        <w:top w:val="none" w:sz="0" w:space="0" w:color="auto"/>
        <w:left w:val="none" w:sz="0" w:space="0" w:color="auto"/>
        <w:bottom w:val="none" w:sz="0" w:space="0" w:color="auto"/>
        <w:right w:val="none" w:sz="0" w:space="0" w:color="auto"/>
      </w:divBdr>
    </w:div>
    <w:div w:id="63917774">
      <w:bodyDiv w:val="1"/>
      <w:marLeft w:val="0"/>
      <w:marRight w:val="0"/>
      <w:marTop w:val="0"/>
      <w:marBottom w:val="0"/>
      <w:divBdr>
        <w:top w:val="none" w:sz="0" w:space="0" w:color="auto"/>
        <w:left w:val="none" w:sz="0" w:space="0" w:color="auto"/>
        <w:bottom w:val="none" w:sz="0" w:space="0" w:color="auto"/>
        <w:right w:val="none" w:sz="0" w:space="0" w:color="auto"/>
      </w:divBdr>
    </w:div>
    <w:div w:id="69813033">
      <w:bodyDiv w:val="1"/>
      <w:marLeft w:val="0"/>
      <w:marRight w:val="0"/>
      <w:marTop w:val="0"/>
      <w:marBottom w:val="0"/>
      <w:divBdr>
        <w:top w:val="none" w:sz="0" w:space="0" w:color="auto"/>
        <w:left w:val="none" w:sz="0" w:space="0" w:color="auto"/>
        <w:bottom w:val="none" w:sz="0" w:space="0" w:color="auto"/>
        <w:right w:val="none" w:sz="0" w:space="0" w:color="auto"/>
      </w:divBdr>
    </w:div>
    <w:div w:id="90048107">
      <w:bodyDiv w:val="1"/>
      <w:marLeft w:val="0"/>
      <w:marRight w:val="0"/>
      <w:marTop w:val="0"/>
      <w:marBottom w:val="0"/>
      <w:divBdr>
        <w:top w:val="none" w:sz="0" w:space="0" w:color="auto"/>
        <w:left w:val="none" w:sz="0" w:space="0" w:color="auto"/>
        <w:bottom w:val="none" w:sz="0" w:space="0" w:color="auto"/>
        <w:right w:val="none" w:sz="0" w:space="0" w:color="auto"/>
      </w:divBdr>
    </w:div>
    <w:div w:id="92632211">
      <w:bodyDiv w:val="1"/>
      <w:marLeft w:val="0"/>
      <w:marRight w:val="0"/>
      <w:marTop w:val="0"/>
      <w:marBottom w:val="0"/>
      <w:divBdr>
        <w:top w:val="none" w:sz="0" w:space="0" w:color="auto"/>
        <w:left w:val="none" w:sz="0" w:space="0" w:color="auto"/>
        <w:bottom w:val="none" w:sz="0" w:space="0" w:color="auto"/>
        <w:right w:val="none" w:sz="0" w:space="0" w:color="auto"/>
      </w:divBdr>
    </w:div>
    <w:div w:id="105661041">
      <w:bodyDiv w:val="1"/>
      <w:marLeft w:val="0"/>
      <w:marRight w:val="0"/>
      <w:marTop w:val="0"/>
      <w:marBottom w:val="0"/>
      <w:divBdr>
        <w:top w:val="none" w:sz="0" w:space="0" w:color="auto"/>
        <w:left w:val="none" w:sz="0" w:space="0" w:color="auto"/>
        <w:bottom w:val="none" w:sz="0" w:space="0" w:color="auto"/>
        <w:right w:val="none" w:sz="0" w:space="0" w:color="auto"/>
      </w:divBdr>
    </w:div>
    <w:div w:id="116023516">
      <w:bodyDiv w:val="1"/>
      <w:marLeft w:val="0"/>
      <w:marRight w:val="0"/>
      <w:marTop w:val="0"/>
      <w:marBottom w:val="0"/>
      <w:divBdr>
        <w:top w:val="none" w:sz="0" w:space="0" w:color="auto"/>
        <w:left w:val="none" w:sz="0" w:space="0" w:color="auto"/>
        <w:bottom w:val="none" w:sz="0" w:space="0" w:color="auto"/>
        <w:right w:val="none" w:sz="0" w:space="0" w:color="auto"/>
      </w:divBdr>
    </w:div>
    <w:div w:id="116417396">
      <w:bodyDiv w:val="1"/>
      <w:marLeft w:val="0"/>
      <w:marRight w:val="0"/>
      <w:marTop w:val="0"/>
      <w:marBottom w:val="0"/>
      <w:divBdr>
        <w:top w:val="none" w:sz="0" w:space="0" w:color="auto"/>
        <w:left w:val="none" w:sz="0" w:space="0" w:color="auto"/>
        <w:bottom w:val="none" w:sz="0" w:space="0" w:color="auto"/>
        <w:right w:val="none" w:sz="0" w:space="0" w:color="auto"/>
      </w:divBdr>
    </w:div>
    <w:div w:id="134301740">
      <w:bodyDiv w:val="1"/>
      <w:marLeft w:val="0"/>
      <w:marRight w:val="0"/>
      <w:marTop w:val="0"/>
      <w:marBottom w:val="0"/>
      <w:divBdr>
        <w:top w:val="none" w:sz="0" w:space="0" w:color="auto"/>
        <w:left w:val="none" w:sz="0" w:space="0" w:color="auto"/>
        <w:bottom w:val="none" w:sz="0" w:space="0" w:color="auto"/>
        <w:right w:val="none" w:sz="0" w:space="0" w:color="auto"/>
      </w:divBdr>
    </w:div>
    <w:div w:id="161548918">
      <w:bodyDiv w:val="1"/>
      <w:marLeft w:val="0"/>
      <w:marRight w:val="0"/>
      <w:marTop w:val="0"/>
      <w:marBottom w:val="0"/>
      <w:divBdr>
        <w:top w:val="none" w:sz="0" w:space="0" w:color="auto"/>
        <w:left w:val="none" w:sz="0" w:space="0" w:color="auto"/>
        <w:bottom w:val="none" w:sz="0" w:space="0" w:color="auto"/>
        <w:right w:val="none" w:sz="0" w:space="0" w:color="auto"/>
      </w:divBdr>
    </w:div>
    <w:div w:id="173886558">
      <w:bodyDiv w:val="1"/>
      <w:marLeft w:val="0"/>
      <w:marRight w:val="0"/>
      <w:marTop w:val="0"/>
      <w:marBottom w:val="0"/>
      <w:divBdr>
        <w:top w:val="none" w:sz="0" w:space="0" w:color="auto"/>
        <w:left w:val="none" w:sz="0" w:space="0" w:color="auto"/>
        <w:bottom w:val="none" w:sz="0" w:space="0" w:color="auto"/>
        <w:right w:val="none" w:sz="0" w:space="0" w:color="auto"/>
      </w:divBdr>
    </w:div>
    <w:div w:id="177888071">
      <w:bodyDiv w:val="1"/>
      <w:marLeft w:val="0"/>
      <w:marRight w:val="0"/>
      <w:marTop w:val="0"/>
      <w:marBottom w:val="0"/>
      <w:divBdr>
        <w:top w:val="none" w:sz="0" w:space="0" w:color="auto"/>
        <w:left w:val="none" w:sz="0" w:space="0" w:color="auto"/>
        <w:bottom w:val="none" w:sz="0" w:space="0" w:color="auto"/>
        <w:right w:val="none" w:sz="0" w:space="0" w:color="auto"/>
      </w:divBdr>
    </w:div>
    <w:div w:id="182597159">
      <w:bodyDiv w:val="1"/>
      <w:marLeft w:val="0"/>
      <w:marRight w:val="0"/>
      <w:marTop w:val="0"/>
      <w:marBottom w:val="0"/>
      <w:divBdr>
        <w:top w:val="none" w:sz="0" w:space="0" w:color="auto"/>
        <w:left w:val="none" w:sz="0" w:space="0" w:color="auto"/>
        <w:bottom w:val="none" w:sz="0" w:space="0" w:color="auto"/>
        <w:right w:val="none" w:sz="0" w:space="0" w:color="auto"/>
      </w:divBdr>
    </w:div>
    <w:div w:id="190535666">
      <w:bodyDiv w:val="1"/>
      <w:marLeft w:val="0"/>
      <w:marRight w:val="0"/>
      <w:marTop w:val="0"/>
      <w:marBottom w:val="0"/>
      <w:divBdr>
        <w:top w:val="none" w:sz="0" w:space="0" w:color="auto"/>
        <w:left w:val="none" w:sz="0" w:space="0" w:color="auto"/>
        <w:bottom w:val="none" w:sz="0" w:space="0" w:color="auto"/>
        <w:right w:val="none" w:sz="0" w:space="0" w:color="auto"/>
      </w:divBdr>
    </w:div>
    <w:div w:id="196167123">
      <w:bodyDiv w:val="1"/>
      <w:marLeft w:val="0"/>
      <w:marRight w:val="0"/>
      <w:marTop w:val="0"/>
      <w:marBottom w:val="0"/>
      <w:divBdr>
        <w:top w:val="none" w:sz="0" w:space="0" w:color="auto"/>
        <w:left w:val="none" w:sz="0" w:space="0" w:color="auto"/>
        <w:bottom w:val="none" w:sz="0" w:space="0" w:color="auto"/>
        <w:right w:val="none" w:sz="0" w:space="0" w:color="auto"/>
      </w:divBdr>
    </w:div>
    <w:div w:id="204831523">
      <w:bodyDiv w:val="1"/>
      <w:marLeft w:val="0"/>
      <w:marRight w:val="0"/>
      <w:marTop w:val="0"/>
      <w:marBottom w:val="0"/>
      <w:divBdr>
        <w:top w:val="none" w:sz="0" w:space="0" w:color="auto"/>
        <w:left w:val="none" w:sz="0" w:space="0" w:color="auto"/>
        <w:bottom w:val="none" w:sz="0" w:space="0" w:color="auto"/>
        <w:right w:val="none" w:sz="0" w:space="0" w:color="auto"/>
      </w:divBdr>
    </w:div>
    <w:div w:id="209341400">
      <w:bodyDiv w:val="1"/>
      <w:marLeft w:val="0"/>
      <w:marRight w:val="0"/>
      <w:marTop w:val="0"/>
      <w:marBottom w:val="0"/>
      <w:divBdr>
        <w:top w:val="none" w:sz="0" w:space="0" w:color="auto"/>
        <w:left w:val="none" w:sz="0" w:space="0" w:color="auto"/>
        <w:bottom w:val="none" w:sz="0" w:space="0" w:color="auto"/>
        <w:right w:val="none" w:sz="0" w:space="0" w:color="auto"/>
      </w:divBdr>
    </w:div>
    <w:div w:id="216548383">
      <w:bodyDiv w:val="1"/>
      <w:marLeft w:val="0"/>
      <w:marRight w:val="0"/>
      <w:marTop w:val="0"/>
      <w:marBottom w:val="0"/>
      <w:divBdr>
        <w:top w:val="none" w:sz="0" w:space="0" w:color="auto"/>
        <w:left w:val="none" w:sz="0" w:space="0" w:color="auto"/>
        <w:bottom w:val="none" w:sz="0" w:space="0" w:color="auto"/>
        <w:right w:val="none" w:sz="0" w:space="0" w:color="auto"/>
      </w:divBdr>
    </w:div>
    <w:div w:id="226384857">
      <w:bodyDiv w:val="1"/>
      <w:marLeft w:val="0"/>
      <w:marRight w:val="0"/>
      <w:marTop w:val="0"/>
      <w:marBottom w:val="0"/>
      <w:divBdr>
        <w:top w:val="none" w:sz="0" w:space="0" w:color="auto"/>
        <w:left w:val="none" w:sz="0" w:space="0" w:color="auto"/>
        <w:bottom w:val="none" w:sz="0" w:space="0" w:color="auto"/>
        <w:right w:val="none" w:sz="0" w:space="0" w:color="auto"/>
      </w:divBdr>
    </w:div>
    <w:div w:id="256137103">
      <w:bodyDiv w:val="1"/>
      <w:marLeft w:val="0"/>
      <w:marRight w:val="0"/>
      <w:marTop w:val="0"/>
      <w:marBottom w:val="0"/>
      <w:divBdr>
        <w:top w:val="none" w:sz="0" w:space="0" w:color="auto"/>
        <w:left w:val="none" w:sz="0" w:space="0" w:color="auto"/>
        <w:bottom w:val="none" w:sz="0" w:space="0" w:color="auto"/>
        <w:right w:val="none" w:sz="0" w:space="0" w:color="auto"/>
      </w:divBdr>
    </w:div>
    <w:div w:id="256911691">
      <w:bodyDiv w:val="1"/>
      <w:marLeft w:val="0"/>
      <w:marRight w:val="0"/>
      <w:marTop w:val="0"/>
      <w:marBottom w:val="0"/>
      <w:divBdr>
        <w:top w:val="none" w:sz="0" w:space="0" w:color="auto"/>
        <w:left w:val="none" w:sz="0" w:space="0" w:color="auto"/>
        <w:bottom w:val="none" w:sz="0" w:space="0" w:color="auto"/>
        <w:right w:val="none" w:sz="0" w:space="0" w:color="auto"/>
      </w:divBdr>
    </w:div>
    <w:div w:id="257057243">
      <w:bodyDiv w:val="1"/>
      <w:marLeft w:val="0"/>
      <w:marRight w:val="0"/>
      <w:marTop w:val="0"/>
      <w:marBottom w:val="0"/>
      <w:divBdr>
        <w:top w:val="none" w:sz="0" w:space="0" w:color="auto"/>
        <w:left w:val="none" w:sz="0" w:space="0" w:color="auto"/>
        <w:bottom w:val="none" w:sz="0" w:space="0" w:color="auto"/>
        <w:right w:val="none" w:sz="0" w:space="0" w:color="auto"/>
      </w:divBdr>
    </w:div>
    <w:div w:id="274562609">
      <w:bodyDiv w:val="1"/>
      <w:marLeft w:val="0"/>
      <w:marRight w:val="0"/>
      <w:marTop w:val="0"/>
      <w:marBottom w:val="0"/>
      <w:divBdr>
        <w:top w:val="none" w:sz="0" w:space="0" w:color="auto"/>
        <w:left w:val="none" w:sz="0" w:space="0" w:color="auto"/>
        <w:bottom w:val="none" w:sz="0" w:space="0" w:color="auto"/>
        <w:right w:val="none" w:sz="0" w:space="0" w:color="auto"/>
      </w:divBdr>
    </w:div>
    <w:div w:id="274989377">
      <w:bodyDiv w:val="1"/>
      <w:marLeft w:val="0"/>
      <w:marRight w:val="0"/>
      <w:marTop w:val="0"/>
      <w:marBottom w:val="0"/>
      <w:divBdr>
        <w:top w:val="none" w:sz="0" w:space="0" w:color="auto"/>
        <w:left w:val="none" w:sz="0" w:space="0" w:color="auto"/>
        <w:bottom w:val="none" w:sz="0" w:space="0" w:color="auto"/>
        <w:right w:val="none" w:sz="0" w:space="0" w:color="auto"/>
      </w:divBdr>
    </w:div>
    <w:div w:id="293483373">
      <w:bodyDiv w:val="1"/>
      <w:marLeft w:val="0"/>
      <w:marRight w:val="0"/>
      <w:marTop w:val="0"/>
      <w:marBottom w:val="0"/>
      <w:divBdr>
        <w:top w:val="none" w:sz="0" w:space="0" w:color="auto"/>
        <w:left w:val="none" w:sz="0" w:space="0" w:color="auto"/>
        <w:bottom w:val="none" w:sz="0" w:space="0" w:color="auto"/>
        <w:right w:val="none" w:sz="0" w:space="0" w:color="auto"/>
      </w:divBdr>
    </w:div>
    <w:div w:id="301544225">
      <w:bodyDiv w:val="1"/>
      <w:marLeft w:val="0"/>
      <w:marRight w:val="0"/>
      <w:marTop w:val="0"/>
      <w:marBottom w:val="0"/>
      <w:divBdr>
        <w:top w:val="none" w:sz="0" w:space="0" w:color="auto"/>
        <w:left w:val="none" w:sz="0" w:space="0" w:color="auto"/>
        <w:bottom w:val="none" w:sz="0" w:space="0" w:color="auto"/>
        <w:right w:val="none" w:sz="0" w:space="0" w:color="auto"/>
      </w:divBdr>
    </w:div>
    <w:div w:id="306863087">
      <w:bodyDiv w:val="1"/>
      <w:marLeft w:val="0"/>
      <w:marRight w:val="0"/>
      <w:marTop w:val="0"/>
      <w:marBottom w:val="0"/>
      <w:divBdr>
        <w:top w:val="none" w:sz="0" w:space="0" w:color="auto"/>
        <w:left w:val="none" w:sz="0" w:space="0" w:color="auto"/>
        <w:bottom w:val="none" w:sz="0" w:space="0" w:color="auto"/>
        <w:right w:val="none" w:sz="0" w:space="0" w:color="auto"/>
      </w:divBdr>
    </w:div>
    <w:div w:id="312030649">
      <w:bodyDiv w:val="1"/>
      <w:marLeft w:val="0"/>
      <w:marRight w:val="0"/>
      <w:marTop w:val="0"/>
      <w:marBottom w:val="0"/>
      <w:divBdr>
        <w:top w:val="none" w:sz="0" w:space="0" w:color="auto"/>
        <w:left w:val="none" w:sz="0" w:space="0" w:color="auto"/>
        <w:bottom w:val="none" w:sz="0" w:space="0" w:color="auto"/>
        <w:right w:val="none" w:sz="0" w:space="0" w:color="auto"/>
      </w:divBdr>
      <w:divsChild>
        <w:div w:id="1780951221">
          <w:marLeft w:val="0"/>
          <w:marRight w:val="0"/>
          <w:marTop w:val="0"/>
          <w:marBottom w:val="0"/>
          <w:divBdr>
            <w:top w:val="none" w:sz="0" w:space="0" w:color="auto"/>
            <w:left w:val="none" w:sz="0" w:space="0" w:color="auto"/>
            <w:bottom w:val="none" w:sz="0" w:space="0" w:color="auto"/>
            <w:right w:val="none" w:sz="0" w:space="0" w:color="auto"/>
          </w:divBdr>
        </w:div>
        <w:div w:id="887836442">
          <w:marLeft w:val="0"/>
          <w:marRight w:val="0"/>
          <w:marTop w:val="0"/>
          <w:marBottom w:val="0"/>
          <w:divBdr>
            <w:top w:val="none" w:sz="0" w:space="0" w:color="auto"/>
            <w:left w:val="none" w:sz="0" w:space="0" w:color="auto"/>
            <w:bottom w:val="none" w:sz="0" w:space="0" w:color="auto"/>
            <w:right w:val="none" w:sz="0" w:space="0" w:color="auto"/>
          </w:divBdr>
        </w:div>
        <w:div w:id="729379937">
          <w:marLeft w:val="0"/>
          <w:marRight w:val="0"/>
          <w:marTop w:val="0"/>
          <w:marBottom w:val="0"/>
          <w:divBdr>
            <w:top w:val="none" w:sz="0" w:space="0" w:color="auto"/>
            <w:left w:val="none" w:sz="0" w:space="0" w:color="auto"/>
            <w:bottom w:val="none" w:sz="0" w:space="0" w:color="auto"/>
            <w:right w:val="none" w:sz="0" w:space="0" w:color="auto"/>
          </w:divBdr>
        </w:div>
        <w:div w:id="1750611691">
          <w:marLeft w:val="0"/>
          <w:marRight w:val="0"/>
          <w:marTop w:val="0"/>
          <w:marBottom w:val="0"/>
          <w:divBdr>
            <w:top w:val="none" w:sz="0" w:space="0" w:color="auto"/>
            <w:left w:val="none" w:sz="0" w:space="0" w:color="auto"/>
            <w:bottom w:val="none" w:sz="0" w:space="0" w:color="auto"/>
            <w:right w:val="none" w:sz="0" w:space="0" w:color="auto"/>
          </w:divBdr>
        </w:div>
        <w:div w:id="2114662748">
          <w:marLeft w:val="0"/>
          <w:marRight w:val="0"/>
          <w:marTop w:val="0"/>
          <w:marBottom w:val="0"/>
          <w:divBdr>
            <w:top w:val="none" w:sz="0" w:space="0" w:color="auto"/>
            <w:left w:val="none" w:sz="0" w:space="0" w:color="auto"/>
            <w:bottom w:val="none" w:sz="0" w:space="0" w:color="auto"/>
            <w:right w:val="none" w:sz="0" w:space="0" w:color="auto"/>
          </w:divBdr>
        </w:div>
        <w:div w:id="693921311">
          <w:marLeft w:val="0"/>
          <w:marRight w:val="0"/>
          <w:marTop w:val="0"/>
          <w:marBottom w:val="0"/>
          <w:divBdr>
            <w:top w:val="none" w:sz="0" w:space="0" w:color="auto"/>
            <w:left w:val="none" w:sz="0" w:space="0" w:color="auto"/>
            <w:bottom w:val="none" w:sz="0" w:space="0" w:color="auto"/>
            <w:right w:val="none" w:sz="0" w:space="0" w:color="auto"/>
          </w:divBdr>
        </w:div>
        <w:div w:id="1613824558">
          <w:marLeft w:val="0"/>
          <w:marRight w:val="0"/>
          <w:marTop w:val="0"/>
          <w:marBottom w:val="0"/>
          <w:divBdr>
            <w:top w:val="none" w:sz="0" w:space="0" w:color="auto"/>
            <w:left w:val="none" w:sz="0" w:space="0" w:color="auto"/>
            <w:bottom w:val="none" w:sz="0" w:space="0" w:color="auto"/>
            <w:right w:val="none" w:sz="0" w:space="0" w:color="auto"/>
          </w:divBdr>
        </w:div>
        <w:div w:id="713579457">
          <w:marLeft w:val="0"/>
          <w:marRight w:val="0"/>
          <w:marTop w:val="0"/>
          <w:marBottom w:val="0"/>
          <w:divBdr>
            <w:top w:val="none" w:sz="0" w:space="0" w:color="auto"/>
            <w:left w:val="none" w:sz="0" w:space="0" w:color="auto"/>
            <w:bottom w:val="none" w:sz="0" w:space="0" w:color="auto"/>
            <w:right w:val="none" w:sz="0" w:space="0" w:color="auto"/>
          </w:divBdr>
        </w:div>
        <w:div w:id="822623651">
          <w:marLeft w:val="0"/>
          <w:marRight w:val="0"/>
          <w:marTop w:val="0"/>
          <w:marBottom w:val="0"/>
          <w:divBdr>
            <w:top w:val="none" w:sz="0" w:space="0" w:color="auto"/>
            <w:left w:val="none" w:sz="0" w:space="0" w:color="auto"/>
            <w:bottom w:val="none" w:sz="0" w:space="0" w:color="auto"/>
            <w:right w:val="none" w:sz="0" w:space="0" w:color="auto"/>
          </w:divBdr>
        </w:div>
        <w:div w:id="686101751">
          <w:marLeft w:val="0"/>
          <w:marRight w:val="0"/>
          <w:marTop w:val="0"/>
          <w:marBottom w:val="0"/>
          <w:divBdr>
            <w:top w:val="none" w:sz="0" w:space="0" w:color="auto"/>
            <w:left w:val="none" w:sz="0" w:space="0" w:color="auto"/>
            <w:bottom w:val="none" w:sz="0" w:space="0" w:color="auto"/>
            <w:right w:val="none" w:sz="0" w:space="0" w:color="auto"/>
          </w:divBdr>
        </w:div>
        <w:div w:id="1543711300">
          <w:marLeft w:val="0"/>
          <w:marRight w:val="0"/>
          <w:marTop w:val="0"/>
          <w:marBottom w:val="0"/>
          <w:divBdr>
            <w:top w:val="none" w:sz="0" w:space="0" w:color="auto"/>
            <w:left w:val="none" w:sz="0" w:space="0" w:color="auto"/>
            <w:bottom w:val="none" w:sz="0" w:space="0" w:color="auto"/>
            <w:right w:val="none" w:sz="0" w:space="0" w:color="auto"/>
          </w:divBdr>
        </w:div>
        <w:div w:id="373967723">
          <w:marLeft w:val="0"/>
          <w:marRight w:val="0"/>
          <w:marTop w:val="0"/>
          <w:marBottom w:val="0"/>
          <w:divBdr>
            <w:top w:val="none" w:sz="0" w:space="0" w:color="auto"/>
            <w:left w:val="none" w:sz="0" w:space="0" w:color="auto"/>
            <w:bottom w:val="none" w:sz="0" w:space="0" w:color="auto"/>
            <w:right w:val="none" w:sz="0" w:space="0" w:color="auto"/>
          </w:divBdr>
        </w:div>
        <w:div w:id="1950159468">
          <w:marLeft w:val="0"/>
          <w:marRight w:val="0"/>
          <w:marTop w:val="0"/>
          <w:marBottom w:val="0"/>
          <w:divBdr>
            <w:top w:val="none" w:sz="0" w:space="0" w:color="auto"/>
            <w:left w:val="none" w:sz="0" w:space="0" w:color="auto"/>
            <w:bottom w:val="none" w:sz="0" w:space="0" w:color="auto"/>
            <w:right w:val="none" w:sz="0" w:space="0" w:color="auto"/>
          </w:divBdr>
        </w:div>
        <w:div w:id="948508393">
          <w:marLeft w:val="0"/>
          <w:marRight w:val="0"/>
          <w:marTop w:val="0"/>
          <w:marBottom w:val="0"/>
          <w:divBdr>
            <w:top w:val="none" w:sz="0" w:space="0" w:color="auto"/>
            <w:left w:val="none" w:sz="0" w:space="0" w:color="auto"/>
            <w:bottom w:val="none" w:sz="0" w:space="0" w:color="auto"/>
            <w:right w:val="none" w:sz="0" w:space="0" w:color="auto"/>
          </w:divBdr>
        </w:div>
        <w:div w:id="1932616696">
          <w:marLeft w:val="0"/>
          <w:marRight w:val="0"/>
          <w:marTop w:val="0"/>
          <w:marBottom w:val="0"/>
          <w:divBdr>
            <w:top w:val="none" w:sz="0" w:space="0" w:color="auto"/>
            <w:left w:val="none" w:sz="0" w:space="0" w:color="auto"/>
            <w:bottom w:val="none" w:sz="0" w:space="0" w:color="auto"/>
            <w:right w:val="none" w:sz="0" w:space="0" w:color="auto"/>
          </w:divBdr>
        </w:div>
        <w:div w:id="1361781835">
          <w:marLeft w:val="0"/>
          <w:marRight w:val="0"/>
          <w:marTop w:val="0"/>
          <w:marBottom w:val="0"/>
          <w:divBdr>
            <w:top w:val="none" w:sz="0" w:space="0" w:color="auto"/>
            <w:left w:val="none" w:sz="0" w:space="0" w:color="auto"/>
            <w:bottom w:val="none" w:sz="0" w:space="0" w:color="auto"/>
            <w:right w:val="none" w:sz="0" w:space="0" w:color="auto"/>
          </w:divBdr>
        </w:div>
        <w:div w:id="1423408106">
          <w:marLeft w:val="0"/>
          <w:marRight w:val="0"/>
          <w:marTop w:val="0"/>
          <w:marBottom w:val="0"/>
          <w:divBdr>
            <w:top w:val="none" w:sz="0" w:space="0" w:color="auto"/>
            <w:left w:val="none" w:sz="0" w:space="0" w:color="auto"/>
            <w:bottom w:val="none" w:sz="0" w:space="0" w:color="auto"/>
            <w:right w:val="none" w:sz="0" w:space="0" w:color="auto"/>
          </w:divBdr>
        </w:div>
        <w:div w:id="1727794341">
          <w:marLeft w:val="0"/>
          <w:marRight w:val="0"/>
          <w:marTop w:val="0"/>
          <w:marBottom w:val="0"/>
          <w:divBdr>
            <w:top w:val="none" w:sz="0" w:space="0" w:color="auto"/>
            <w:left w:val="none" w:sz="0" w:space="0" w:color="auto"/>
            <w:bottom w:val="none" w:sz="0" w:space="0" w:color="auto"/>
            <w:right w:val="none" w:sz="0" w:space="0" w:color="auto"/>
          </w:divBdr>
        </w:div>
      </w:divsChild>
    </w:div>
    <w:div w:id="312296437">
      <w:bodyDiv w:val="1"/>
      <w:marLeft w:val="0"/>
      <w:marRight w:val="0"/>
      <w:marTop w:val="0"/>
      <w:marBottom w:val="0"/>
      <w:divBdr>
        <w:top w:val="none" w:sz="0" w:space="0" w:color="auto"/>
        <w:left w:val="none" w:sz="0" w:space="0" w:color="auto"/>
        <w:bottom w:val="none" w:sz="0" w:space="0" w:color="auto"/>
        <w:right w:val="none" w:sz="0" w:space="0" w:color="auto"/>
      </w:divBdr>
    </w:div>
    <w:div w:id="312416484">
      <w:bodyDiv w:val="1"/>
      <w:marLeft w:val="0"/>
      <w:marRight w:val="0"/>
      <w:marTop w:val="0"/>
      <w:marBottom w:val="0"/>
      <w:divBdr>
        <w:top w:val="none" w:sz="0" w:space="0" w:color="auto"/>
        <w:left w:val="none" w:sz="0" w:space="0" w:color="auto"/>
        <w:bottom w:val="none" w:sz="0" w:space="0" w:color="auto"/>
        <w:right w:val="none" w:sz="0" w:space="0" w:color="auto"/>
      </w:divBdr>
    </w:div>
    <w:div w:id="313687328">
      <w:bodyDiv w:val="1"/>
      <w:marLeft w:val="0"/>
      <w:marRight w:val="0"/>
      <w:marTop w:val="0"/>
      <w:marBottom w:val="0"/>
      <w:divBdr>
        <w:top w:val="none" w:sz="0" w:space="0" w:color="auto"/>
        <w:left w:val="none" w:sz="0" w:space="0" w:color="auto"/>
        <w:bottom w:val="none" w:sz="0" w:space="0" w:color="auto"/>
        <w:right w:val="none" w:sz="0" w:space="0" w:color="auto"/>
      </w:divBdr>
    </w:div>
    <w:div w:id="321931700">
      <w:bodyDiv w:val="1"/>
      <w:marLeft w:val="0"/>
      <w:marRight w:val="0"/>
      <w:marTop w:val="0"/>
      <w:marBottom w:val="0"/>
      <w:divBdr>
        <w:top w:val="none" w:sz="0" w:space="0" w:color="auto"/>
        <w:left w:val="none" w:sz="0" w:space="0" w:color="auto"/>
        <w:bottom w:val="none" w:sz="0" w:space="0" w:color="auto"/>
        <w:right w:val="none" w:sz="0" w:space="0" w:color="auto"/>
      </w:divBdr>
    </w:div>
    <w:div w:id="326248197">
      <w:bodyDiv w:val="1"/>
      <w:marLeft w:val="0"/>
      <w:marRight w:val="0"/>
      <w:marTop w:val="0"/>
      <w:marBottom w:val="0"/>
      <w:divBdr>
        <w:top w:val="none" w:sz="0" w:space="0" w:color="auto"/>
        <w:left w:val="none" w:sz="0" w:space="0" w:color="auto"/>
        <w:bottom w:val="none" w:sz="0" w:space="0" w:color="auto"/>
        <w:right w:val="none" w:sz="0" w:space="0" w:color="auto"/>
      </w:divBdr>
    </w:div>
    <w:div w:id="330840641">
      <w:bodyDiv w:val="1"/>
      <w:marLeft w:val="0"/>
      <w:marRight w:val="0"/>
      <w:marTop w:val="0"/>
      <w:marBottom w:val="0"/>
      <w:divBdr>
        <w:top w:val="none" w:sz="0" w:space="0" w:color="auto"/>
        <w:left w:val="none" w:sz="0" w:space="0" w:color="auto"/>
        <w:bottom w:val="none" w:sz="0" w:space="0" w:color="auto"/>
        <w:right w:val="none" w:sz="0" w:space="0" w:color="auto"/>
      </w:divBdr>
    </w:div>
    <w:div w:id="346753093">
      <w:bodyDiv w:val="1"/>
      <w:marLeft w:val="0"/>
      <w:marRight w:val="0"/>
      <w:marTop w:val="0"/>
      <w:marBottom w:val="0"/>
      <w:divBdr>
        <w:top w:val="none" w:sz="0" w:space="0" w:color="auto"/>
        <w:left w:val="none" w:sz="0" w:space="0" w:color="auto"/>
        <w:bottom w:val="none" w:sz="0" w:space="0" w:color="auto"/>
        <w:right w:val="none" w:sz="0" w:space="0" w:color="auto"/>
      </w:divBdr>
    </w:div>
    <w:div w:id="355160976">
      <w:bodyDiv w:val="1"/>
      <w:marLeft w:val="0"/>
      <w:marRight w:val="0"/>
      <w:marTop w:val="0"/>
      <w:marBottom w:val="0"/>
      <w:divBdr>
        <w:top w:val="none" w:sz="0" w:space="0" w:color="auto"/>
        <w:left w:val="none" w:sz="0" w:space="0" w:color="auto"/>
        <w:bottom w:val="none" w:sz="0" w:space="0" w:color="auto"/>
        <w:right w:val="none" w:sz="0" w:space="0" w:color="auto"/>
      </w:divBdr>
    </w:div>
    <w:div w:id="356007264">
      <w:bodyDiv w:val="1"/>
      <w:marLeft w:val="0"/>
      <w:marRight w:val="0"/>
      <w:marTop w:val="0"/>
      <w:marBottom w:val="0"/>
      <w:divBdr>
        <w:top w:val="none" w:sz="0" w:space="0" w:color="auto"/>
        <w:left w:val="none" w:sz="0" w:space="0" w:color="auto"/>
        <w:bottom w:val="none" w:sz="0" w:space="0" w:color="auto"/>
        <w:right w:val="none" w:sz="0" w:space="0" w:color="auto"/>
      </w:divBdr>
    </w:div>
    <w:div w:id="367948455">
      <w:bodyDiv w:val="1"/>
      <w:marLeft w:val="0"/>
      <w:marRight w:val="0"/>
      <w:marTop w:val="0"/>
      <w:marBottom w:val="0"/>
      <w:divBdr>
        <w:top w:val="none" w:sz="0" w:space="0" w:color="auto"/>
        <w:left w:val="none" w:sz="0" w:space="0" w:color="auto"/>
        <w:bottom w:val="none" w:sz="0" w:space="0" w:color="auto"/>
        <w:right w:val="none" w:sz="0" w:space="0" w:color="auto"/>
      </w:divBdr>
    </w:div>
    <w:div w:id="376130622">
      <w:bodyDiv w:val="1"/>
      <w:marLeft w:val="0"/>
      <w:marRight w:val="0"/>
      <w:marTop w:val="0"/>
      <w:marBottom w:val="0"/>
      <w:divBdr>
        <w:top w:val="none" w:sz="0" w:space="0" w:color="auto"/>
        <w:left w:val="none" w:sz="0" w:space="0" w:color="auto"/>
        <w:bottom w:val="none" w:sz="0" w:space="0" w:color="auto"/>
        <w:right w:val="none" w:sz="0" w:space="0" w:color="auto"/>
      </w:divBdr>
    </w:div>
    <w:div w:id="379092193">
      <w:bodyDiv w:val="1"/>
      <w:marLeft w:val="0"/>
      <w:marRight w:val="0"/>
      <w:marTop w:val="0"/>
      <w:marBottom w:val="0"/>
      <w:divBdr>
        <w:top w:val="none" w:sz="0" w:space="0" w:color="auto"/>
        <w:left w:val="none" w:sz="0" w:space="0" w:color="auto"/>
        <w:bottom w:val="none" w:sz="0" w:space="0" w:color="auto"/>
        <w:right w:val="none" w:sz="0" w:space="0" w:color="auto"/>
      </w:divBdr>
    </w:div>
    <w:div w:id="382221107">
      <w:bodyDiv w:val="1"/>
      <w:marLeft w:val="0"/>
      <w:marRight w:val="0"/>
      <w:marTop w:val="0"/>
      <w:marBottom w:val="0"/>
      <w:divBdr>
        <w:top w:val="none" w:sz="0" w:space="0" w:color="auto"/>
        <w:left w:val="none" w:sz="0" w:space="0" w:color="auto"/>
        <w:bottom w:val="none" w:sz="0" w:space="0" w:color="auto"/>
        <w:right w:val="none" w:sz="0" w:space="0" w:color="auto"/>
      </w:divBdr>
    </w:div>
    <w:div w:id="382871750">
      <w:bodyDiv w:val="1"/>
      <w:marLeft w:val="0"/>
      <w:marRight w:val="0"/>
      <w:marTop w:val="0"/>
      <w:marBottom w:val="0"/>
      <w:divBdr>
        <w:top w:val="none" w:sz="0" w:space="0" w:color="auto"/>
        <w:left w:val="none" w:sz="0" w:space="0" w:color="auto"/>
        <w:bottom w:val="none" w:sz="0" w:space="0" w:color="auto"/>
        <w:right w:val="none" w:sz="0" w:space="0" w:color="auto"/>
      </w:divBdr>
    </w:div>
    <w:div w:id="384838151">
      <w:bodyDiv w:val="1"/>
      <w:marLeft w:val="0"/>
      <w:marRight w:val="0"/>
      <w:marTop w:val="0"/>
      <w:marBottom w:val="0"/>
      <w:divBdr>
        <w:top w:val="none" w:sz="0" w:space="0" w:color="auto"/>
        <w:left w:val="none" w:sz="0" w:space="0" w:color="auto"/>
        <w:bottom w:val="none" w:sz="0" w:space="0" w:color="auto"/>
        <w:right w:val="none" w:sz="0" w:space="0" w:color="auto"/>
      </w:divBdr>
    </w:div>
    <w:div w:id="393285784">
      <w:bodyDiv w:val="1"/>
      <w:marLeft w:val="0"/>
      <w:marRight w:val="0"/>
      <w:marTop w:val="0"/>
      <w:marBottom w:val="0"/>
      <w:divBdr>
        <w:top w:val="none" w:sz="0" w:space="0" w:color="auto"/>
        <w:left w:val="none" w:sz="0" w:space="0" w:color="auto"/>
        <w:bottom w:val="none" w:sz="0" w:space="0" w:color="auto"/>
        <w:right w:val="none" w:sz="0" w:space="0" w:color="auto"/>
      </w:divBdr>
    </w:div>
    <w:div w:id="398866642">
      <w:bodyDiv w:val="1"/>
      <w:marLeft w:val="0"/>
      <w:marRight w:val="0"/>
      <w:marTop w:val="0"/>
      <w:marBottom w:val="0"/>
      <w:divBdr>
        <w:top w:val="none" w:sz="0" w:space="0" w:color="auto"/>
        <w:left w:val="none" w:sz="0" w:space="0" w:color="auto"/>
        <w:bottom w:val="none" w:sz="0" w:space="0" w:color="auto"/>
        <w:right w:val="none" w:sz="0" w:space="0" w:color="auto"/>
      </w:divBdr>
    </w:div>
    <w:div w:id="399136807">
      <w:bodyDiv w:val="1"/>
      <w:marLeft w:val="0"/>
      <w:marRight w:val="0"/>
      <w:marTop w:val="0"/>
      <w:marBottom w:val="0"/>
      <w:divBdr>
        <w:top w:val="none" w:sz="0" w:space="0" w:color="auto"/>
        <w:left w:val="none" w:sz="0" w:space="0" w:color="auto"/>
        <w:bottom w:val="none" w:sz="0" w:space="0" w:color="auto"/>
        <w:right w:val="none" w:sz="0" w:space="0" w:color="auto"/>
      </w:divBdr>
    </w:div>
    <w:div w:id="401946883">
      <w:bodyDiv w:val="1"/>
      <w:marLeft w:val="0"/>
      <w:marRight w:val="0"/>
      <w:marTop w:val="0"/>
      <w:marBottom w:val="0"/>
      <w:divBdr>
        <w:top w:val="none" w:sz="0" w:space="0" w:color="auto"/>
        <w:left w:val="none" w:sz="0" w:space="0" w:color="auto"/>
        <w:bottom w:val="none" w:sz="0" w:space="0" w:color="auto"/>
        <w:right w:val="none" w:sz="0" w:space="0" w:color="auto"/>
      </w:divBdr>
    </w:div>
    <w:div w:id="403993194">
      <w:bodyDiv w:val="1"/>
      <w:marLeft w:val="0"/>
      <w:marRight w:val="0"/>
      <w:marTop w:val="0"/>
      <w:marBottom w:val="0"/>
      <w:divBdr>
        <w:top w:val="none" w:sz="0" w:space="0" w:color="auto"/>
        <w:left w:val="none" w:sz="0" w:space="0" w:color="auto"/>
        <w:bottom w:val="none" w:sz="0" w:space="0" w:color="auto"/>
        <w:right w:val="none" w:sz="0" w:space="0" w:color="auto"/>
      </w:divBdr>
    </w:div>
    <w:div w:id="407506047">
      <w:bodyDiv w:val="1"/>
      <w:marLeft w:val="0"/>
      <w:marRight w:val="0"/>
      <w:marTop w:val="0"/>
      <w:marBottom w:val="0"/>
      <w:divBdr>
        <w:top w:val="none" w:sz="0" w:space="0" w:color="auto"/>
        <w:left w:val="none" w:sz="0" w:space="0" w:color="auto"/>
        <w:bottom w:val="none" w:sz="0" w:space="0" w:color="auto"/>
        <w:right w:val="none" w:sz="0" w:space="0" w:color="auto"/>
      </w:divBdr>
    </w:div>
    <w:div w:id="415715792">
      <w:bodyDiv w:val="1"/>
      <w:marLeft w:val="0"/>
      <w:marRight w:val="0"/>
      <w:marTop w:val="0"/>
      <w:marBottom w:val="0"/>
      <w:divBdr>
        <w:top w:val="none" w:sz="0" w:space="0" w:color="auto"/>
        <w:left w:val="none" w:sz="0" w:space="0" w:color="auto"/>
        <w:bottom w:val="none" w:sz="0" w:space="0" w:color="auto"/>
        <w:right w:val="none" w:sz="0" w:space="0" w:color="auto"/>
      </w:divBdr>
    </w:div>
    <w:div w:id="418604214">
      <w:bodyDiv w:val="1"/>
      <w:marLeft w:val="0"/>
      <w:marRight w:val="0"/>
      <w:marTop w:val="0"/>
      <w:marBottom w:val="0"/>
      <w:divBdr>
        <w:top w:val="none" w:sz="0" w:space="0" w:color="auto"/>
        <w:left w:val="none" w:sz="0" w:space="0" w:color="auto"/>
        <w:bottom w:val="none" w:sz="0" w:space="0" w:color="auto"/>
        <w:right w:val="none" w:sz="0" w:space="0" w:color="auto"/>
      </w:divBdr>
    </w:div>
    <w:div w:id="420027345">
      <w:bodyDiv w:val="1"/>
      <w:marLeft w:val="0"/>
      <w:marRight w:val="0"/>
      <w:marTop w:val="0"/>
      <w:marBottom w:val="0"/>
      <w:divBdr>
        <w:top w:val="none" w:sz="0" w:space="0" w:color="auto"/>
        <w:left w:val="none" w:sz="0" w:space="0" w:color="auto"/>
        <w:bottom w:val="none" w:sz="0" w:space="0" w:color="auto"/>
        <w:right w:val="none" w:sz="0" w:space="0" w:color="auto"/>
      </w:divBdr>
    </w:div>
    <w:div w:id="425733465">
      <w:bodyDiv w:val="1"/>
      <w:marLeft w:val="0"/>
      <w:marRight w:val="0"/>
      <w:marTop w:val="0"/>
      <w:marBottom w:val="0"/>
      <w:divBdr>
        <w:top w:val="none" w:sz="0" w:space="0" w:color="auto"/>
        <w:left w:val="none" w:sz="0" w:space="0" w:color="auto"/>
        <w:bottom w:val="none" w:sz="0" w:space="0" w:color="auto"/>
        <w:right w:val="none" w:sz="0" w:space="0" w:color="auto"/>
      </w:divBdr>
    </w:div>
    <w:div w:id="432945428">
      <w:bodyDiv w:val="1"/>
      <w:marLeft w:val="0"/>
      <w:marRight w:val="0"/>
      <w:marTop w:val="0"/>
      <w:marBottom w:val="0"/>
      <w:divBdr>
        <w:top w:val="none" w:sz="0" w:space="0" w:color="auto"/>
        <w:left w:val="none" w:sz="0" w:space="0" w:color="auto"/>
        <w:bottom w:val="none" w:sz="0" w:space="0" w:color="auto"/>
        <w:right w:val="none" w:sz="0" w:space="0" w:color="auto"/>
      </w:divBdr>
    </w:div>
    <w:div w:id="437219092">
      <w:bodyDiv w:val="1"/>
      <w:marLeft w:val="0"/>
      <w:marRight w:val="0"/>
      <w:marTop w:val="0"/>
      <w:marBottom w:val="0"/>
      <w:divBdr>
        <w:top w:val="none" w:sz="0" w:space="0" w:color="auto"/>
        <w:left w:val="none" w:sz="0" w:space="0" w:color="auto"/>
        <w:bottom w:val="none" w:sz="0" w:space="0" w:color="auto"/>
        <w:right w:val="none" w:sz="0" w:space="0" w:color="auto"/>
      </w:divBdr>
    </w:div>
    <w:div w:id="437792802">
      <w:bodyDiv w:val="1"/>
      <w:marLeft w:val="0"/>
      <w:marRight w:val="0"/>
      <w:marTop w:val="0"/>
      <w:marBottom w:val="0"/>
      <w:divBdr>
        <w:top w:val="none" w:sz="0" w:space="0" w:color="auto"/>
        <w:left w:val="none" w:sz="0" w:space="0" w:color="auto"/>
        <w:bottom w:val="none" w:sz="0" w:space="0" w:color="auto"/>
        <w:right w:val="none" w:sz="0" w:space="0" w:color="auto"/>
      </w:divBdr>
    </w:div>
    <w:div w:id="441459512">
      <w:bodyDiv w:val="1"/>
      <w:marLeft w:val="0"/>
      <w:marRight w:val="0"/>
      <w:marTop w:val="0"/>
      <w:marBottom w:val="0"/>
      <w:divBdr>
        <w:top w:val="none" w:sz="0" w:space="0" w:color="auto"/>
        <w:left w:val="none" w:sz="0" w:space="0" w:color="auto"/>
        <w:bottom w:val="none" w:sz="0" w:space="0" w:color="auto"/>
        <w:right w:val="none" w:sz="0" w:space="0" w:color="auto"/>
      </w:divBdr>
    </w:div>
    <w:div w:id="444664627">
      <w:bodyDiv w:val="1"/>
      <w:marLeft w:val="0"/>
      <w:marRight w:val="0"/>
      <w:marTop w:val="0"/>
      <w:marBottom w:val="0"/>
      <w:divBdr>
        <w:top w:val="none" w:sz="0" w:space="0" w:color="auto"/>
        <w:left w:val="none" w:sz="0" w:space="0" w:color="auto"/>
        <w:bottom w:val="none" w:sz="0" w:space="0" w:color="auto"/>
        <w:right w:val="none" w:sz="0" w:space="0" w:color="auto"/>
      </w:divBdr>
    </w:div>
    <w:div w:id="445080926">
      <w:bodyDiv w:val="1"/>
      <w:marLeft w:val="0"/>
      <w:marRight w:val="0"/>
      <w:marTop w:val="0"/>
      <w:marBottom w:val="0"/>
      <w:divBdr>
        <w:top w:val="none" w:sz="0" w:space="0" w:color="auto"/>
        <w:left w:val="none" w:sz="0" w:space="0" w:color="auto"/>
        <w:bottom w:val="none" w:sz="0" w:space="0" w:color="auto"/>
        <w:right w:val="none" w:sz="0" w:space="0" w:color="auto"/>
      </w:divBdr>
    </w:div>
    <w:div w:id="446774684">
      <w:bodyDiv w:val="1"/>
      <w:marLeft w:val="0"/>
      <w:marRight w:val="0"/>
      <w:marTop w:val="0"/>
      <w:marBottom w:val="0"/>
      <w:divBdr>
        <w:top w:val="none" w:sz="0" w:space="0" w:color="auto"/>
        <w:left w:val="none" w:sz="0" w:space="0" w:color="auto"/>
        <w:bottom w:val="none" w:sz="0" w:space="0" w:color="auto"/>
        <w:right w:val="none" w:sz="0" w:space="0" w:color="auto"/>
      </w:divBdr>
      <w:divsChild>
        <w:div w:id="402333355">
          <w:marLeft w:val="0"/>
          <w:marRight w:val="0"/>
          <w:marTop w:val="0"/>
          <w:marBottom w:val="0"/>
          <w:divBdr>
            <w:top w:val="none" w:sz="0" w:space="0" w:color="auto"/>
            <w:left w:val="none" w:sz="0" w:space="0" w:color="auto"/>
            <w:bottom w:val="none" w:sz="0" w:space="0" w:color="auto"/>
            <w:right w:val="none" w:sz="0" w:space="0" w:color="auto"/>
          </w:divBdr>
        </w:div>
        <w:div w:id="1879469925">
          <w:marLeft w:val="0"/>
          <w:marRight w:val="0"/>
          <w:marTop w:val="0"/>
          <w:marBottom w:val="0"/>
          <w:divBdr>
            <w:top w:val="none" w:sz="0" w:space="0" w:color="auto"/>
            <w:left w:val="none" w:sz="0" w:space="0" w:color="auto"/>
            <w:bottom w:val="none" w:sz="0" w:space="0" w:color="auto"/>
            <w:right w:val="none" w:sz="0" w:space="0" w:color="auto"/>
          </w:divBdr>
        </w:div>
      </w:divsChild>
    </w:div>
    <w:div w:id="454062580">
      <w:bodyDiv w:val="1"/>
      <w:marLeft w:val="0"/>
      <w:marRight w:val="0"/>
      <w:marTop w:val="0"/>
      <w:marBottom w:val="0"/>
      <w:divBdr>
        <w:top w:val="none" w:sz="0" w:space="0" w:color="auto"/>
        <w:left w:val="none" w:sz="0" w:space="0" w:color="auto"/>
        <w:bottom w:val="none" w:sz="0" w:space="0" w:color="auto"/>
        <w:right w:val="none" w:sz="0" w:space="0" w:color="auto"/>
      </w:divBdr>
    </w:div>
    <w:div w:id="460347103">
      <w:bodyDiv w:val="1"/>
      <w:marLeft w:val="0"/>
      <w:marRight w:val="0"/>
      <w:marTop w:val="0"/>
      <w:marBottom w:val="0"/>
      <w:divBdr>
        <w:top w:val="none" w:sz="0" w:space="0" w:color="auto"/>
        <w:left w:val="none" w:sz="0" w:space="0" w:color="auto"/>
        <w:bottom w:val="none" w:sz="0" w:space="0" w:color="auto"/>
        <w:right w:val="none" w:sz="0" w:space="0" w:color="auto"/>
      </w:divBdr>
    </w:div>
    <w:div w:id="474420317">
      <w:bodyDiv w:val="1"/>
      <w:marLeft w:val="0"/>
      <w:marRight w:val="0"/>
      <w:marTop w:val="0"/>
      <w:marBottom w:val="0"/>
      <w:divBdr>
        <w:top w:val="none" w:sz="0" w:space="0" w:color="auto"/>
        <w:left w:val="none" w:sz="0" w:space="0" w:color="auto"/>
        <w:bottom w:val="none" w:sz="0" w:space="0" w:color="auto"/>
        <w:right w:val="none" w:sz="0" w:space="0" w:color="auto"/>
      </w:divBdr>
    </w:div>
    <w:div w:id="475031693">
      <w:bodyDiv w:val="1"/>
      <w:marLeft w:val="0"/>
      <w:marRight w:val="0"/>
      <w:marTop w:val="0"/>
      <w:marBottom w:val="0"/>
      <w:divBdr>
        <w:top w:val="none" w:sz="0" w:space="0" w:color="auto"/>
        <w:left w:val="none" w:sz="0" w:space="0" w:color="auto"/>
        <w:bottom w:val="none" w:sz="0" w:space="0" w:color="auto"/>
        <w:right w:val="none" w:sz="0" w:space="0" w:color="auto"/>
      </w:divBdr>
    </w:div>
    <w:div w:id="481699794">
      <w:bodyDiv w:val="1"/>
      <w:marLeft w:val="0"/>
      <w:marRight w:val="0"/>
      <w:marTop w:val="0"/>
      <w:marBottom w:val="0"/>
      <w:divBdr>
        <w:top w:val="none" w:sz="0" w:space="0" w:color="auto"/>
        <w:left w:val="none" w:sz="0" w:space="0" w:color="auto"/>
        <w:bottom w:val="none" w:sz="0" w:space="0" w:color="auto"/>
        <w:right w:val="none" w:sz="0" w:space="0" w:color="auto"/>
      </w:divBdr>
    </w:div>
    <w:div w:id="491023240">
      <w:bodyDiv w:val="1"/>
      <w:marLeft w:val="0"/>
      <w:marRight w:val="0"/>
      <w:marTop w:val="0"/>
      <w:marBottom w:val="0"/>
      <w:divBdr>
        <w:top w:val="none" w:sz="0" w:space="0" w:color="auto"/>
        <w:left w:val="none" w:sz="0" w:space="0" w:color="auto"/>
        <w:bottom w:val="none" w:sz="0" w:space="0" w:color="auto"/>
        <w:right w:val="none" w:sz="0" w:space="0" w:color="auto"/>
      </w:divBdr>
    </w:div>
    <w:div w:id="492378645">
      <w:bodyDiv w:val="1"/>
      <w:marLeft w:val="0"/>
      <w:marRight w:val="0"/>
      <w:marTop w:val="0"/>
      <w:marBottom w:val="0"/>
      <w:divBdr>
        <w:top w:val="none" w:sz="0" w:space="0" w:color="auto"/>
        <w:left w:val="none" w:sz="0" w:space="0" w:color="auto"/>
        <w:bottom w:val="none" w:sz="0" w:space="0" w:color="auto"/>
        <w:right w:val="none" w:sz="0" w:space="0" w:color="auto"/>
      </w:divBdr>
    </w:div>
    <w:div w:id="496531530">
      <w:bodyDiv w:val="1"/>
      <w:marLeft w:val="0"/>
      <w:marRight w:val="0"/>
      <w:marTop w:val="0"/>
      <w:marBottom w:val="0"/>
      <w:divBdr>
        <w:top w:val="none" w:sz="0" w:space="0" w:color="auto"/>
        <w:left w:val="none" w:sz="0" w:space="0" w:color="auto"/>
        <w:bottom w:val="none" w:sz="0" w:space="0" w:color="auto"/>
        <w:right w:val="none" w:sz="0" w:space="0" w:color="auto"/>
      </w:divBdr>
      <w:divsChild>
        <w:div w:id="1567565653">
          <w:marLeft w:val="0"/>
          <w:marRight w:val="0"/>
          <w:marTop w:val="0"/>
          <w:marBottom w:val="0"/>
          <w:divBdr>
            <w:top w:val="none" w:sz="0" w:space="0" w:color="auto"/>
            <w:left w:val="none" w:sz="0" w:space="0" w:color="auto"/>
            <w:bottom w:val="none" w:sz="0" w:space="0" w:color="auto"/>
            <w:right w:val="none" w:sz="0" w:space="0" w:color="auto"/>
          </w:divBdr>
        </w:div>
      </w:divsChild>
    </w:div>
    <w:div w:id="499390551">
      <w:bodyDiv w:val="1"/>
      <w:marLeft w:val="0"/>
      <w:marRight w:val="0"/>
      <w:marTop w:val="0"/>
      <w:marBottom w:val="0"/>
      <w:divBdr>
        <w:top w:val="none" w:sz="0" w:space="0" w:color="auto"/>
        <w:left w:val="none" w:sz="0" w:space="0" w:color="auto"/>
        <w:bottom w:val="none" w:sz="0" w:space="0" w:color="auto"/>
        <w:right w:val="none" w:sz="0" w:space="0" w:color="auto"/>
      </w:divBdr>
    </w:div>
    <w:div w:id="512375629">
      <w:bodyDiv w:val="1"/>
      <w:marLeft w:val="0"/>
      <w:marRight w:val="0"/>
      <w:marTop w:val="0"/>
      <w:marBottom w:val="0"/>
      <w:divBdr>
        <w:top w:val="none" w:sz="0" w:space="0" w:color="auto"/>
        <w:left w:val="none" w:sz="0" w:space="0" w:color="auto"/>
        <w:bottom w:val="none" w:sz="0" w:space="0" w:color="auto"/>
        <w:right w:val="none" w:sz="0" w:space="0" w:color="auto"/>
      </w:divBdr>
    </w:div>
    <w:div w:id="519006939">
      <w:bodyDiv w:val="1"/>
      <w:marLeft w:val="0"/>
      <w:marRight w:val="0"/>
      <w:marTop w:val="0"/>
      <w:marBottom w:val="0"/>
      <w:divBdr>
        <w:top w:val="none" w:sz="0" w:space="0" w:color="auto"/>
        <w:left w:val="none" w:sz="0" w:space="0" w:color="auto"/>
        <w:bottom w:val="none" w:sz="0" w:space="0" w:color="auto"/>
        <w:right w:val="none" w:sz="0" w:space="0" w:color="auto"/>
      </w:divBdr>
    </w:div>
    <w:div w:id="522397498">
      <w:bodyDiv w:val="1"/>
      <w:marLeft w:val="0"/>
      <w:marRight w:val="0"/>
      <w:marTop w:val="0"/>
      <w:marBottom w:val="0"/>
      <w:divBdr>
        <w:top w:val="none" w:sz="0" w:space="0" w:color="auto"/>
        <w:left w:val="none" w:sz="0" w:space="0" w:color="auto"/>
        <w:bottom w:val="none" w:sz="0" w:space="0" w:color="auto"/>
        <w:right w:val="none" w:sz="0" w:space="0" w:color="auto"/>
      </w:divBdr>
    </w:div>
    <w:div w:id="525601394">
      <w:bodyDiv w:val="1"/>
      <w:marLeft w:val="0"/>
      <w:marRight w:val="0"/>
      <w:marTop w:val="0"/>
      <w:marBottom w:val="0"/>
      <w:divBdr>
        <w:top w:val="none" w:sz="0" w:space="0" w:color="auto"/>
        <w:left w:val="none" w:sz="0" w:space="0" w:color="auto"/>
        <w:bottom w:val="none" w:sz="0" w:space="0" w:color="auto"/>
        <w:right w:val="none" w:sz="0" w:space="0" w:color="auto"/>
      </w:divBdr>
    </w:div>
    <w:div w:id="533612395">
      <w:bodyDiv w:val="1"/>
      <w:marLeft w:val="0"/>
      <w:marRight w:val="0"/>
      <w:marTop w:val="0"/>
      <w:marBottom w:val="0"/>
      <w:divBdr>
        <w:top w:val="none" w:sz="0" w:space="0" w:color="auto"/>
        <w:left w:val="none" w:sz="0" w:space="0" w:color="auto"/>
        <w:bottom w:val="none" w:sz="0" w:space="0" w:color="auto"/>
        <w:right w:val="none" w:sz="0" w:space="0" w:color="auto"/>
      </w:divBdr>
    </w:div>
    <w:div w:id="533664067">
      <w:bodyDiv w:val="1"/>
      <w:marLeft w:val="0"/>
      <w:marRight w:val="0"/>
      <w:marTop w:val="0"/>
      <w:marBottom w:val="0"/>
      <w:divBdr>
        <w:top w:val="none" w:sz="0" w:space="0" w:color="auto"/>
        <w:left w:val="none" w:sz="0" w:space="0" w:color="auto"/>
        <w:bottom w:val="none" w:sz="0" w:space="0" w:color="auto"/>
        <w:right w:val="none" w:sz="0" w:space="0" w:color="auto"/>
      </w:divBdr>
    </w:div>
    <w:div w:id="535700642">
      <w:bodyDiv w:val="1"/>
      <w:marLeft w:val="0"/>
      <w:marRight w:val="0"/>
      <w:marTop w:val="0"/>
      <w:marBottom w:val="0"/>
      <w:divBdr>
        <w:top w:val="none" w:sz="0" w:space="0" w:color="auto"/>
        <w:left w:val="none" w:sz="0" w:space="0" w:color="auto"/>
        <w:bottom w:val="none" w:sz="0" w:space="0" w:color="auto"/>
        <w:right w:val="none" w:sz="0" w:space="0" w:color="auto"/>
      </w:divBdr>
    </w:div>
    <w:div w:id="541207506">
      <w:bodyDiv w:val="1"/>
      <w:marLeft w:val="0"/>
      <w:marRight w:val="0"/>
      <w:marTop w:val="0"/>
      <w:marBottom w:val="0"/>
      <w:divBdr>
        <w:top w:val="none" w:sz="0" w:space="0" w:color="auto"/>
        <w:left w:val="none" w:sz="0" w:space="0" w:color="auto"/>
        <w:bottom w:val="none" w:sz="0" w:space="0" w:color="auto"/>
        <w:right w:val="none" w:sz="0" w:space="0" w:color="auto"/>
      </w:divBdr>
    </w:div>
    <w:div w:id="541749002">
      <w:bodyDiv w:val="1"/>
      <w:marLeft w:val="0"/>
      <w:marRight w:val="0"/>
      <w:marTop w:val="0"/>
      <w:marBottom w:val="0"/>
      <w:divBdr>
        <w:top w:val="none" w:sz="0" w:space="0" w:color="auto"/>
        <w:left w:val="none" w:sz="0" w:space="0" w:color="auto"/>
        <w:bottom w:val="none" w:sz="0" w:space="0" w:color="auto"/>
        <w:right w:val="none" w:sz="0" w:space="0" w:color="auto"/>
      </w:divBdr>
    </w:div>
    <w:div w:id="542134570">
      <w:bodyDiv w:val="1"/>
      <w:marLeft w:val="0"/>
      <w:marRight w:val="0"/>
      <w:marTop w:val="0"/>
      <w:marBottom w:val="0"/>
      <w:divBdr>
        <w:top w:val="none" w:sz="0" w:space="0" w:color="auto"/>
        <w:left w:val="none" w:sz="0" w:space="0" w:color="auto"/>
        <w:bottom w:val="none" w:sz="0" w:space="0" w:color="auto"/>
        <w:right w:val="none" w:sz="0" w:space="0" w:color="auto"/>
      </w:divBdr>
    </w:div>
    <w:div w:id="542400657">
      <w:bodyDiv w:val="1"/>
      <w:marLeft w:val="0"/>
      <w:marRight w:val="0"/>
      <w:marTop w:val="0"/>
      <w:marBottom w:val="0"/>
      <w:divBdr>
        <w:top w:val="none" w:sz="0" w:space="0" w:color="auto"/>
        <w:left w:val="none" w:sz="0" w:space="0" w:color="auto"/>
        <w:bottom w:val="none" w:sz="0" w:space="0" w:color="auto"/>
        <w:right w:val="none" w:sz="0" w:space="0" w:color="auto"/>
      </w:divBdr>
    </w:div>
    <w:div w:id="548152823">
      <w:bodyDiv w:val="1"/>
      <w:marLeft w:val="0"/>
      <w:marRight w:val="0"/>
      <w:marTop w:val="0"/>
      <w:marBottom w:val="0"/>
      <w:divBdr>
        <w:top w:val="none" w:sz="0" w:space="0" w:color="auto"/>
        <w:left w:val="none" w:sz="0" w:space="0" w:color="auto"/>
        <w:bottom w:val="none" w:sz="0" w:space="0" w:color="auto"/>
        <w:right w:val="none" w:sz="0" w:space="0" w:color="auto"/>
      </w:divBdr>
    </w:div>
    <w:div w:id="552035881">
      <w:bodyDiv w:val="1"/>
      <w:marLeft w:val="0"/>
      <w:marRight w:val="0"/>
      <w:marTop w:val="0"/>
      <w:marBottom w:val="0"/>
      <w:divBdr>
        <w:top w:val="none" w:sz="0" w:space="0" w:color="auto"/>
        <w:left w:val="none" w:sz="0" w:space="0" w:color="auto"/>
        <w:bottom w:val="none" w:sz="0" w:space="0" w:color="auto"/>
        <w:right w:val="none" w:sz="0" w:space="0" w:color="auto"/>
      </w:divBdr>
    </w:div>
    <w:div w:id="558825702">
      <w:bodyDiv w:val="1"/>
      <w:marLeft w:val="0"/>
      <w:marRight w:val="0"/>
      <w:marTop w:val="0"/>
      <w:marBottom w:val="0"/>
      <w:divBdr>
        <w:top w:val="none" w:sz="0" w:space="0" w:color="auto"/>
        <w:left w:val="none" w:sz="0" w:space="0" w:color="auto"/>
        <w:bottom w:val="none" w:sz="0" w:space="0" w:color="auto"/>
        <w:right w:val="none" w:sz="0" w:space="0" w:color="auto"/>
      </w:divBdr>
    </w:div>
    <w:div w:id="571164859">
      <w:bodyDiv w:val="1"/>
      <w:marLeft w:val="0"/>
      <w:marRight w:val="0"/>
      <w:marTop w:val="0"/>
      <w:marBottom w:val="0"/>
      <w:divBdr>
        <w:top w:val="none" w:sz="0" w:space="0" w:color="auto"/>
        <w:left w:val="none" w:sz="0" w:space="0" w:color="auto"/>
        <w:bottom w:val="none" w:sz="0" w:space="0" w:color="auto"/>
        <w:right w:val="none" w:sz="0" w:space="0" w:color="auto"/>
      </w:divBdr>
    </w:div>
    <w:div w:id="583300795">
      <w:bodyDiv w:val="1"/>
      <w:marLeft w:val="0"/>
      <w:marRight w:val="0"/>
      <w:marTop w:val="0"/>
      <w:marBottom w:val="0"/>
      <w:divBdr>
        <w:top w:val="none" w:sz="0" w:space="0" w:color="auto"/>
        <w:left w:val="none" w:sz="0" w:space="0" w:color="auto"/>
        <w:bottom w:val="none" w:sz="0" w:space="0" w:color="auto"/>
        <w:right w:val="none" w:sz="0" w:space="0" w:color="auto"/>
      </w:divBdr>
    </w:div>
    <w:div w:id="603153187">
      <w:bodyDiv w:val="1"/>
      <w:marLeft w:val="0"/>
      <w:marRight w:val="0"/>
      <w:marTop w:val="0"/>
      <w:marBottom w:val="0"/>
      <w:divBdr>
        <w:top w:val="none" w:sz="0" w:space="0" w:color="auto"/>
        <w:left w:val="none" w:sz="0" w:space="0" w:color="auto"/>
        <w:bottom w:val="none" w:sz="0" w:space="0" w:color="auto"/>
        <w:right w:val="none" w:sz="0" w:space="0" w:color="auto"/>
      </w:divBdr>
    </w:div>
    <w:div w:id="603273048">
      <w:bodyDiv w:val="1"/>
      <w:marLeft w:val="0"/>
      <w:marRight w:val="0"/>
      <w:marTop w:val="0"/>
      <w:marBottom w:val="0"/>
      <w:divBdr>
        <w:top w:val="none" w:sz="0" w:space="0" w:color="auto"/>
        <w:left w:val="none" w:sz="0" w:space="0" w:color="auto"/>
        <w:bottom w:val="none" w:sz="0" w:space="0" w:color="auto"/>
        <w:right w:val="none" w:sz="0" w:space="0" w:color="auto"/>
      </w:divBdr>
    </w:div>
    <w:div w:id="625738180">
      <w:bodyDiv w:val="1"/>
      <w:marLeft w:val="0"/>
      <w:marRight w:val="0"/>
      <w:marTop w:val="0"/>
      <w:marBottom w:val="0"/>
      <w:divBdr>
        <w:top w:val="none" w:sz="0" w:space="0" w:color="auto"/>
        <w:left w:val="none" w:sz="0" w:space="0" w:color="auto"/>
        <w:bottom w:val="none" w:sz="0" w:space="0" w:color="auto"/>
        <w:right w:val="none" w:sz="0" w:space="0" w:color="auto"/>
      </w:divBdr>
    </w:div>
    <w:div w:id="640303630">
      <w:bodyDiv w:val="1"/>
      <w:marLeft w:val="0"/>
      <w:marRight w:val="0"/>
      <w:marTop w:val="0"/>
      <w:marBottom w:val="0"/>
      <w:divBdr>
        <w:top w:val="none" w:sz="0" w:space="0" w:color="auto"/>
        <w:left w:val="none" w:sz="0" w:space="0" w:color="auto"/>
        <w:bottom w:val="none" w:sz="0" w:space="0" w:color="auto"/>
        <w:right w:val="none" w:sz="0" w:space="0" w:color="auto"/>
      </w:divBdr>
    </w:div>
    <w:div w:id="647365961">
      <w:bodyDiv w:val="1"/>
      <w:marLeft w:val="0"/>
      <w:marRight w:val="0"/>
      <w:marTop w:val="0"/>
      <w:marBottom w:val="0"/>
      <w:divBdr>
        <w:top w:val="none" w:sz="0" w:space="0" w:color="auto"/>
        <w:left w:val="none" w:sz="0" w:space="0" w:color="auto"/>
        <w:bottom w:val="none" w:sz="0" w:space="0" w:color="auto"/>
        <w:right w:val="none" w:sz="0" w:space="0" w:color="auto"/>
      </w:divBdr>
    </w:div>
    <w:div w:id="656105553">
      <w:bodyDiv w:val="1"/>
      <w:marLeft w:val="0"/>
      <w:marRight w:val="0"/>
      <w:marTop w:val="0"/>
      <w:marBottom w:val="0"/>
      <w:divBdr>
        <w:top w:val="none" w:sz="0" w:space="0" w:color="auto"/>
        <w:left w:val="none" w:sz="0" w:space="0" w:color="auto"/>
        <w:bottom w:val="none" w:sz="0" w:space="0" w:color="auto"/>
        <w:right w:val="none" w:sz="0" w:space="0" w:color="auto"/>
      </w:divBdr>
    </w:div>
    <w:div w:id="663047429">
      <w:bodyDiv w:val="1"/>
      <w:marLeft w:val="0"/>
      <w:marRight w:val="0"/>
      <w:marTop w:val="0"/>
      <w:marBottom w:val="0"/>
      <w:divBdr>
        <w:top w:val="none" w:sz="0" w:space="0" w:color="auto"/>
        <w:left w:val="none" w:sz="0" w:space="0" w:color="auto"/>
        <w:bottom w:val="none" w:sz="0" w:space="0" w:color="auto"/>
        <w:right w:val="none" w:sz="0" w:space="0" w:color="auto"/>
      </w:divBdr>
    </w:div>
    <w:div w:id="666248845">
      <w:bodyDiv w:val="1"/>
      <w:marLeft w:val="0"/>
      <w:marRight w:val="0"/>
      <w:marTop w:val="0"/>
      <w:marBottom w:val="0"/>
      <w:divBdr>
        <w:top w:val="none" w:sz="0" w:space="0" w:color="auto"/>
        <w:left w:val="none" w:sz="0" w:space="0" w:color="auto"/>
        <w:bottom w:val="none" w:sz="0" w:space="0" w:color="auto"/>
        <w:right w:val="none" w:sz="0" w:space="0" w:color="auto"/>
      </w:divBdr>
    </w:div>
    <w:div w:id="676737669">
      <w:bodyDiv w:val="1"/>
      <w:marLeft w:val="0"/>
      <w:marRight w:val="0"/>
      <w:marTop w:val="0"/>
      <w:marBottom w:val="0"/>
      <w:divBdr>
        <w:top w:val="none" w:sz="0" w:space="0" w:color="auto"/>
        <w:left w:val="none" w:sz="0" w:space="0" w:color="auto"/>
        <w:bottom w:val="none" w:sz="0" w:space="0" w:color="auto"/>
        <w:right w:val="none" w:sz="0" w:space="0" w:color="auto"/>
      </w:divBdr>
    </w:div>
    <w:div w:id="679284833">
      <w:bodyDiv w:val="1"/>
      <w:marLeft w:val="0"/>
      <w:marRight w:val="0"/>
      <w:marTop w:val="0"/>
      <w:marBottom w:val="0"/>
      <w:divBdr>
        <w:top w:val="none" w:sz="0" w:space="0" w:color="auto"/>
        <w:left w:val="none" w:sz="0" w:space="0" w:color="auto"/>
        <w:bottom w:val="none" w:sz="0" w:space="0" w:color="auto"/>
        <w:right w:val="none" w:sz="0" w:space="0" w:color="auto"/>
      </w:divBdr>
    </w:div>
    <w:div w:id="690574964">
      <w:bodyDiv w:val="1"/>
      <w:marLeft w:val="0"/>
      <w:marRight w:val="0"/>
      <w:marTop w:val="0"/>
      <w:marBottom w:val="0"/>
      <w:divBdr>
        <w:top w:val="none" w:sz="0" w:space="0" w:color="auto"/>
        <w:left w:val="none" w:sz="0" w:space="0" w:color="auto"/>
        <w:bottom w:val="none" w:sz="0" w:space="0" w:color="auto"/>
        <w:right w:val="none" w:sz="0" w:space="0" w:color="auto"/>
      </w:divBdr>
    </w:div>
    <w:div w:id="691345231">
      <w:bodyDiv w:val="1"/>
      <w:marLeft w:val="0"/>
      <w:marRight w:val="0"/>
      <w:marTop w:val="0"/>
      <w:marBottom w:val="0"/>
      <w:divBdr>
        <w:top w:val="none" w:sz="0" w:space="0" w:color="auto"/>
        <w:left w:val="none" w:sz="0" w:space="0" w:color="auto"/>
        <w:bottom w:val="none" w:sz="0" w:space="0" w:color="auto"/>
        <w:right w:val="none" w:sz="0" w:space="0" w:color="auto"/>
      </w:divBdr>
    </w:div>
    <w:div w:id="693653734">
      <w:bodyDiv w:val="1"/>
      <w:marLeft w:val="0"/>
      <w:marRight w:val="0"/>
      <w:marTop w:val="0"/>
      <w:marBottom w:val="0"/>
      <w:divBdr>
        <w:top w:val="none" w:sz="0" w:space="0" w:color="auto"/>
        <w:left w:val="none" w:sz="0" w:space="0" w:color="auto"/>
        <w:bottom w:val="none" w:sz="0" w:space="0" w:color="auto"/>
        <w:right w:val="none" w:sz="0" w:space="0" w:color="auto"/>
      </w:divBdr>
    </w:div>
    <w:div w:id="699861030">
      <w:bodyDiv w:val="1"/>
      <w:marLeft w:val="0"/>
      <w:marRight w:val="0"/>
      <w:marTop w:val="0"/>
      <w:marBottom w:val="0"/>
      <w:divBdr>
        <w:top w:val="none" w:sz="0" w:space="0" w:color="auto"/>
        <w:left w:val="none" w:sz="0" w:space="0" w:color="auto"/>
        <w:bottom w:val="none" w:sz="0" w:space="0" w:color="auto"/>
        <w:right w:val="none" w:sz="0" w:space="0" w:color="auto"/>
      </w:divBdr>
    </w:div>
    <w:div w:id="708724279">
      <w:bodyDiv w:val="1"/>
      <w:marLeft w:val="0"/>
      <w:marRight w:val="0"/>
      <w:marTop w:val="0"/>
      <w:marBottom w:val="0"/>
      <w:divBdr>
        <w:top w:val="none" w:sz="0" w:space="0" w:color="auto"/>
        <w:left w:val="none" w:sz="0" w:space="0" w:color="auto"/>
        <w:bottom w:val="none" w:sz="0" w:space="0" w:color="auto"/>
        <w:right w:val="none" w:sz="0" w:space="0" w:color="auto"/>
      </w:divBdr>
    </w:div>
    <w:div w:id="710879984">
      <w:bodyDiv w:val="1"/>
      <w:marLeft w:val="0"/>
      <w:marRight w:val="0"/>
      <w:marTop w:val="0"/>
      <w:marBottom w:val="0"/>
      <w:divBdr>
        <w:top w:val="none" w:sz="0" w:space="0" w:color="auto"/>
        <w:left w:val="none" w:sz="0" w:space="0" w:color="auto"/>
        <w:bottom w:val="none" w:sz="0" w:space="0" w:color="auto"/>
        <w:right w:val="none" w:sz="0" w:space="0" w:color="auto"/>
      </w:divBdr>
    </w:div>
    <w:div w:id="715398958">
      <w:bodyDiv w:val="1"/>
      <w:marLeft w:val="0"/>
      <w:marRight w:val="0"/>
      <w:marTop w:val="0"/>
      <w:marBottom w:val="0"/>
      <w:divBdr>
        <w:top w:val="none" w:sz="0" w:space="0" w:color="auto"/>
        <w:left w:val="none" w:sz="0" w:space="0" w:color="auto"/>
        <w:bottom w:val="none" w:sz="0" w:space="0" w:color="auto"/>
        <w:right w:val="none" w:sz="0" w:space="0" w:color="auto"/>
      </w:divBdr>
      <w:divsChild>
        <w:div w:id="317539564">
          <w:marLeft w:val="0"/>
          <w:marRight w:val="0"/>
          <w:marTop w:val="0"/>
          <w:marBottom w:val="0"/>
          <w:divBdr>
            <w:top w:val="none" w:sz="0" w:space="0" w:color="auto"/>
            <w:left w:val="none" w:sz="0" w:space="0" w:color="auto"/>
            <w:bottom w:val="none" w:sz="0" w:space="0" w:color="auto"/>
            <w:right w:val="none" w:sz="0" w:space="0" w:color="auto"/>
          </w:divBdr>
        </w:div>
        <w:div w:id="1064257920">
          <w:marLeft w:val="0"/>
          <w:marRight w:val="0"/>
          <w:marTop w:val="0"/>
          <w:marBottom w:val="0"/>
          <w:divBdr>
            <w:top w:val="none" w:sz="0" w:space="0" w:color="auto"/>
            <w:left w:val="none" w:sz="0" w:space="0" w:color="auto"/>
            <w:bottom w:val="none" w:sz="0" w:space="0" w:color="auto"/>
            <w:right w:val="none" w:sz="0" w:space="0" w:color="auto"/>
          </w:divBdr>
        </w:div>
        <w:div w:id="1389259501">
          <w:marLeft w:val="0"/>
          <w:marRight w:val="0"/>
          <w:marTop w:val="0"/>
          <w:marBottom w:val="0"/>
          <w:divBdr>
            <w:top w:val="none" w:sz="0" w:space="0" w:color="auto"/>
            <w:left w:val="none" w:sz="0" w:space="0" w:color="auto"/>
            <w:bottom w:val="none" w:sz="0" w:space="0" w:color="auto"/>
            <w:right w:val="none" w:sz="0" w:space="0" w:color="auto"/>
          </w:divBdr>
        </w:div>
        <w:div w:id="1799103291">
          <w:marLeft w:val="0"/>
          <w:marRight w:val="0"/>
          <w:marTop w:val="0"/>
          <w:marBottom w:val="0"/>
          <w:divBdr>
            <w:top w:val="none" w:sz="0" w:space="0" w:color="auto"/>
            <w:left w:val="none" w:sz="0" w:space="0" w:color="auto"/>
            <w:bottom w:val="none" w:sz="0" w:space="0" w:color="auto"/>
            <w:right w:val="none" w:sz="0" w:space="0" w:color="auto"/>
          </w:divBdr>
        </w:div>
      </w:divsChild>
    </w:div>
    <w:div w:id="715617718">
      <w:bodyDiv w:val="1"/>
      <w:marLeft w:val="0"/>
      <w:marRight w:val="0"/>
      <w:marTop w:val="0"/>
      <w:marBottom w:val="0"/>
      <w:divBdr>
        <w:top w:val="none" w:sz="0" w:space="0" w:color="auto"/>
        <w:left w:val="none" w:sz="0" w:space="0" w:color="auto"/>
        <w:bottom w:val="none" w:sz="0" w:space="0" w:color="auto"/>
        <w:right w:val="none" w:sz="0" w:space="0" w:color="auto"/>
      </w:divBdr>
    </w:div>
    <w:div w:id="738792801">
      <w:bodyDiv w:val="1"/>
      <w:marLeft w:val="0"/>
      <w:marRight w:val="0"/>
      <w:marTop w:val="0"/>
      <w:marBottom w:val="0"/>
      <w:divBdr>
        <w:top w:val="none" w:sz="0" w:space="0" w:color="auto"/>
        <w:left w:val="none" w:sz="0" w:space="0" w:color="auto"/>
        <w:bottom w:val="none" w:sz="0" w:space="0" w:color="auto"/>
        <w:right w:val="none" w:sz="0" w:space="0" w:color="auto"/>
      </w:divBdr>
    </w:div>
    <w:div w:id="754593529">
      <w:bodyDiv w:val="1"/>
      <w:marLeft w:val="0"/>
      <w:marRight w:val="0"/>
      <w:marTop w:val="0"/>
      <w:marBottom w:val="0"/>
      <w:divBdr>
        <w:top w:val="none" w:sz="0" w:space="0" w:color="auto"/>
        <w:left w:val="none" w:sz="0" w:space="0" w:color="auto"/>
        <w:bottom w:val="none" w:sz="0" w:space="0" w:color="auto"/>
        <w:right w:val="none" w:sz="0" w:space="0" w:color="auto"/>
      </w:divBdr>
    </w:div>
    <w:div w:id="757092557">
      <w:bodyDiv w:val="1"/>
      <w:marLeft w:val="0"/>
      <w:marRight w:val="0"/>
      <w:marTop w:val="0"/>
      <w:marBottom w:val="0"/>
      <w:divBdr>
        <w:top w:val="none" w:sz="0" w:space="0" w:color="auto"/>
        <w:left w:val="none" w:sz="0" w:space="0" w:color="auto"/>
        <w:bottom w:val="none" w:sz="0" w:space="0" w:color="auto"/>
        <w:right w:val="none" w:sz="0" w:space="0" w:color="auto"/>
      </w:divBdr>
    </w:div>
    <w:div w:id="761606707">
      <w:bodyDiv w:val="1"/>
      <w:marLeft w:val="0"/>
      <w:marRight w:val="0"/>
      <w:marTop w:val="0"/>
      <w:marBottom w:val="0"/>
      <w:divBdr>
        <w:top w:val="none" w:sz="0" w:space="0" w:color="auto"/>
        <w:left w:val="none" w:sz="0" w:space="0" w:color="auto"/>
        <w:bottom w:val="none" w:sz="0" w:space="0" w:color="auto"/>
        <w:right w:val="none" w:sz="0" w:space="0" w:color="auto"/>
      </w:divBdr>
    </w:div>
    <w:div w:id="766968070">
      <w:bodyDiv w:val="1"/>
      <w:marLeft w:val="0"/>
      <w:marRight w:val="0"/>
      <w:marTop w:val="0"/>
      <w:marBottom w:val="0"/>
      <w:divBdr>
        <w:top w:val="none" w:sz="0" w:space="0" w:color="auto"/>
        <w:left w:val="none" w:sz="0" w:space="0" w:color="auto"/>
        <w:bottom w:val="none" w:sz="0" w:space="0" w:color="auto"/>
        <w:right w:val="none" w:sz="0" w:space="0" w:color="auto"/>
      </w:divBdr>
    </w:div>
    <w:div w:id="766972886">
      <w:bodyDiv w:val="1"/>
      <w:marLeft w:val="0"/>
      <w:marRight w:val="0"/>
      <w:marTop w:val="0"/>
      <w:marBottom w:val="0"/>
      <w:divBdr>
        <w:top w:val="none" w:sz="0" w:space="0" w:color="auto"/>
        <w:left w:val="none" w:sz="0" w:space="0" w:color="auto"/>
        <w:bottom w:val="none" w:sz="0" w:space="0" w:color="auto"/>
        <w:right w:val="none" w:sz="0" w:space="0" w:color="auto"/>
      </w:divBdr>
    </w:div>
    <w:div w:id="773399436">
      <w:bodyDiv w:val="1"/>
      <w:marLeft w:val="0"/>
      <w:marRight w:val="0"/>
      <w:marTop w:val="0"/>
      <w:marBottom w:val="0"/>
      <w:divBdr>
        <w:top w:val="none" w:sz="0" w:space="0" w:color="auto"/>
        <w:left w:val="none" w:sz="0" w:space="0" w:color="auto"/>
        <w:bottom w:val="none" w:sz="0" w:space="0" w:color="auto"/>
        <w:right w:val="none" w:sz="0" w:space="0" w:color="auto"/>
      </w:divBdr>
    </w:div>
    <w:div w:id="776564012">
      <w:bodyDiv w:val="1"/>
      <w:marLeft w:val="0"/>
      <w:marRight w:val="0"/>
      <w:marTop w:val="0"/>
      <w:marBottom w:val="0"/>
      <w:divBdr>
        <w:top w:val="none" w:sz="0" w:space="0" w:color="auto"/>
        <w:left w:val="none" w:sz="0" w:space="0" w:color="auto"/>
        <w:bottom w:val="none" w:sz="0" w:space="0" w:color="auto"/>
        <w:right w:val="none" w:sz="0" w:space="0" w:color="auto"/>
      </w:divBdr>
    </w:div>
    <w:div w:id="777022571">
      <w:bodyDiv w:val="1"/>
      <w:marLeft w:val="0"/>
      <w:marRight w:val="0"/>
      <w:marTop w:val="0"/>
      <w:marBottom w:val="0"/>
      <w:divBdr>
        <w:top w:val="none" w:sz="0" w:space="0" w:color="auto"/>
        <w:left w:val="none" w:sz="0" w:space="0" w:color="auto"/>
        <w:bottom w:val="none" w:sz="0" w:space="0" w:color="auto"/>
        <w:right w:val="none" w:sz="0" w:space="0" w:color="auto"/>
      </w:divBdr>
    </w:div>
    <w:div w:id="785656682">
      <w:bodyDiv w:val="1"/>
      <w:marLeft w:val="0"/>
      <w:marRight w:val="0"/>
      <w:marTop w:val="0"/>
      <w:marBottom w:val="0"/>
      <w:divBdr>
        <w:top w:val="none" w:sz="0" w:space="0" w:color="auto"/>
        <w:left w:val="none" w:sz="0" w:space="0" w:color="auto"/>
        <w:bottom w:val="none" w:sz="0" w:space="0" w:color="auto"/>
        <w:right w:val="none" w:sz="0" w:space="0" w:color="auto"/>
      </w:divBdr>
    </w:div>
    <w:div w:id="786117853">
      <w:bodyDiv w:val="1"/>
      <w:marLeft w:val="0"/>
      <w:marRight w:val="0"/>
      <w:marTop w:val="0"/>
      <w:marBottom w:val="0"/>
      <w:divBdr>
        <w:top w:val="none" w:sz="0" w:space="0" w:color="auto"/>
        <w:left w:val="none" w:sz="0" w:space="0" w:color="auto"/>
        <w:bottom w:val="none" w:sz="0" w:space="0" w:color="auto"/>
        <w:right w:val="none" w:sz="0" w:space="0" w:color="auto"/>
      </w:divBdr>
    </w:div>
    <w:div w:id="794493730">
      <w:bodyDiv w:val="1"/>
      <w:marLeft w:val="0"/>
      <w:marRight w:val="0"/>
      <w:marTop w:val="0"/>
      <w:marBottom w:val="0"/>
      <w:divBdr>
        <w:top w:val="none" w:sz="0" w:space="0" w:color="auto"/>
        <w:left w:val="none" w:sz="0" w:space="0" w:color="auto"/>
        <w:bottom w:val="none" w:sz="0" w:space="0" w:color="auto"/>
        <w:right w:val="none" w:sz="0" w:space="0" w:color="auto"/>
      </w:divBdr>
    </w:div>
    <w:div w:id="798496147">
      <w:bodyDiv w:val="1"/>
      <w:marLeft w:val="0"/>
      <w:marRight w:val="0"/>
      <w:marTop w:val="0"/>
      <w:marBottom w:val="0"/>
      <w:divBdr>
        <w:top w:val="none" w:sz="0" w:space="0" w:color="auto"/>
        <w:left w:val="none" w:sz="0" w:space="0" w:color="auto"/>
        <w:bottom w:val="none" w:sz="0" w:space="0" w:color="auto"/>
        <w:right w:val="none" w:sz="0" w:space="0" w:color="auto"/>
      </w:divBdr>
    </w:div>
    <w:div w:id="798961802">
      <w:bodyDiv w:val="1"/>
      <w:marLeft w:val="0"/>
      <w:marRight w:val="0"/>
      <w:marTop w:val="0"/>
      <w:marBottom w:val="0"/>
      <w:divBdr>
        <w:top w:val="none" w:sz="0" w:space="0" w:color="auto"/>
        <w:left w:val="none" w:sz="0" w:space="0" w:color="auto"/>
        <w:bottom w:val="none" w:sz="0" w:space="0" w:color="auto"/>
        <w:right w:val="none" w:sz="0" w:space="0" w:color="auto"/>
      </w:divBdr>
    </w:div>
    <w:div w:id="808594749">
      <w:bodyDiv w:val="1"/>
      <w:marLeft w:val="0"/>
      <w:marRight w:val="0"/>
      <w:marTop w:val="0"/>
      <w:marBottom w:val="0"/>
      <w:divBdr>
        <w:top w:val="none" w:sz="0" w:space="0" w:color="auto"/>
        <w:left w:val="none" w:sz="0" w:space="0" w:color="auto"/>
        <w:bottom w:val="none" w:sz="0" w:space="0" w:color="auto"/>
        <w:right w:val="none" w:sz="0" w:space="0" w:color="auto"/>
      </w:divBdr>
    </w:div>
    <w:div w:id="816918140">
      <w:bodyDiv w:val="1"/>
      <w:marLeft w:val="0"/>
      <w:marRight w:val="0"/>
      <w:marTop w:val="0"/>
      <w:marBottom w:val="0"/>
      <w:divBdr>
        <w:top w:val="none" w:sz="0" w:space="0" w:color="auto"/>
        <w:left w:val="none" w:sz="0" w:space="0" w:color="auto"/>
        <w:bottom w:val="none" w:sz="0" w:space="0" w:color="auto"/>
        <w:right w:val="none" w:sz="0" w:space="0" w:color="auto"/>
      </w:divBdr>
    </w:div>
    <w:div w:id="850412073">
      <w:bodyDiv w:val="1"/>
      <w:marLeft w:val="0"/>
      <w:marRight w:val="0"/>
      <w:marTop w:val="0"/>
      <w:marBottom w:val="0"/>
      <w:divBdr>
        <w:top w:val="none" w:sz="0" w:space="0" w:color="auto"/>
        <w:left w:val="none" w:sz="0" w:space="0" w:color="auto"/>
        <w:bottom w:val="none" w:sz="0" w:space="0" w:color="auto"/>
        <w:right w:val="none" w:sz="0" w:space="0" w:color="auto"/>
      </w:divBdr>
    </w:div>
    <w:div w:id="852497860">
      <w:bodyDiv w:val="1"/>
      <w:marLeft w:val="0"/>
      <w:marRight w:val="0"/>
      <w:marTop w:val="0"/>
      <w:marBottom w:val="0"/>
      <w:divBdr>
        <w:top w:val="none" w:sz="0" w:space="0" w:color="auto"/>
        <w:left w:val="none" w:sz="0" w:space="0" w:color="auto"/>
        <w:bottom w:val="none" w:sz="0" w:space="0" w:color="auto"/>
        <w:right w:val="none" w:sz="0" w:space="0" w:color="auto"/>
      </w:divBdr>
    </w:div>
    <w:div w:id="854731768">
      <w:bodyDiv w:val="1"/>
      <w:marLeft w:val="0"/>
      <w:marRight w:val="0"/>
      <w:marTop w:val="0"/>
      <w:marBottom w:val="0"/>
      <w:divBdr>
        <w:top w:val="none" w:sz="0" w:space="0" w:color="auto"/>
        <w:left w:val="none" w:sz="0" w:space="0" w:color="auto"/>
        <w:bottom w:val="none" w:sz="0" w:space="0" w:color="auto"/>
        <w:right w:val="none" w:sz="0" w:space="0" w:color="auto"/>
      </w:divBdr>
    </w:div>
    <w:div w:id="857886504">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81097061">
      <w:bodyDiv w:val="1"/>
      <w:marLeft w:val="0"/>
      <w:marRight w:val="0"/>
      <w:marTop w:val="0"/>
      <w:marBottom w:val="0"/>
      <w:divBdr>
        <w:top w:val="none" w:sz="0" w:space="0" w:color="auto"/>
        <w:left w:val="none" w:sz="0" w:space="0" w:color="auto"/>
        <w:bottom w:val="none" w:sz="0" w:space="0" w:color="auto"/>
        <w:right w:val="none" w:sz="0" w:space="0" w:color="auto"/>
      </w:divBdr>
    </w:div>
    <w:div w:id="882328520">
      <w:bodyDiv w:val="1"/>
      <w:marLeft w:val="0"/>
      <w:marRight w:val="0"/>
      <w:marTop w:val="0"/>
      <w:marBottom w:val="0"/>
      <w:divBdr>
        <w:top w:val="none" w:sz="0" w:space="0" w:color="auto"/>
        <w:left w:val="none" w:sz="0" w:space="0" w:color="auto"/>
        <w:bottom w:val="none" w:sz="0" w:space="0" w:color="auto"/>
        <w:right w:val="none" w:sz="0" w:space="0" w:color="auto"/>
      </w:divBdr>
    </w:div>
    <w:div w:id="890268335">
      <w:bodyDiv w:val="1"/>
      <w:marLeft w:val="0"/>
      <w:marRight w:val="0"/>
      <w:marTop w:val="0"/>
      <w:marBottom w:val="0"/>
      <w:divBdr>
        <w:top w:val="none" w:sz="0" w:space="0" w:color="auto"/>
        <w:left w:val="none" w:sz="0" w:space="0" w:color="auto"/>
        <w:bottom w:val="none" w:sz="0" w:space="0" w:color="auto"/>
        <w:right w:val="none" w:sz="0" w:space="0" w:color="auto"/>
      </w:divBdr>
    </w:div>
    <w:div w:id="896890742">
      <w:bodyDiv w:val="1"/>
      <w:marLeft w:val="0"/>
      <w:marRight w:val="0"/>
      <w:marTop w:val="0"/>
      <w:marBottom w:val="0"/>
      <w:divBdr>
        <w:top w:val="none" w:sz="0" w:space="0" w:color="auto"/>
        <w:left w:val="none" w:sz="0" w:space="0" w:color="auto"/>
        <w:bottom w:val="none" w:sz="0" w:space="0" w:color="auto"/>
        <w:right w:val="none" w:sz="0" w:space="0" w:color="auto"/>
      </w:divBdr>
    </w:div>
    <w:div w:id="902259525">
      <w:bodyDiv w:val="1"/>
      <w:marLeft w:val="0"/>
      <w:marRight w:val="0"/>
      <w:marTop w:val="0"/>
      <w:marBottom w:val="0"/>
      <w:divBdr>
        <w:top w:val="none" w:sz="0" w:space="0" w:color="auto"/>
        <w:left w:val="none" w:sz="0" w:space="0" w:color="auto"/>
        <w:bottom w:val="none" w:sz="0" w:space="0" w:color="auto"/>
        <w:right w:val="none" w:sz="0" w:space="0" w:color="auto"/>
      </w:divBdr>
    </w:div>
    <w:div w:id="904995104">
      <w:bodyDiv w:val="1"/>
      <w:marLeft w:val="0"/>
      <w:marRight w:val="0"/>
      <w:marTop w:val="0"/>
      <w:marBottom w:val="0"/>
      <w:divBdr>
        <w:top w:val="none" w:sz="0" w:space="0" w:color="auto"/>
        <w:left w:val="none" w:sz="0" w:space="0" w:color="auto"/>
        <w:bottom w:val="none" w:sz="0" w:space="0" w:color="auto"/>
        <w:right w:val="none" w:sz="0" w:space="0" w:color="auto"/>
      </w:divBdr>
    </w:div>
    <w:div w:id="913005170">
      <w:bodyDiv w:val="1"/>
      <w:marLeft w:val="0"/>
      <w:marRight w:val="0"/>
      <w:marTop w:val="0"/>
      <w:marBottom w:val="0"/>
      <w:divBdr>
        <w:top w:val="none" w:sz="0" w:space="0" w:color="auto"/>
        <w:left w:val="none" w:sz="0" w:space="0" w:color="auto"/>
        <w:bottom w:val="none" w:sz="0" w:space="0" w:color="auto"/>
        <w:right w:val="none" w:sz="0" w:space="0" w:color="auto"/>
      </w:divBdr>
    </w:div>
    <w:div w:id="920985332">
      <w:bodyDiv w:val="1"/>
      <w:marLeft w:val="0"/>
      <w:marRight w:val="0"/>
      <w:marTop w:val="0"/>
      <w:marBottom w:val="0"/>
      <w:divBdr>
        <w:top w:val="none" w:sz="0" w:space="0" w:color="auto"/>
        <w:left w:val="none" w:sz="0" w:space="0" w:color="auto"/>
        <w:bottom w:val="none" w:sz="0" w:space="0" w:color="auto"/>
        <w:right w:val="none" w:sz="0" w:space="0" w:color="auto"/>
      </w:divBdr>
    </w:div>
    <w:div w:id="924075414">
      <w:bodyDiv w:val="1"/>
      <w:marLeft w:val="0"/>
      <w:marRight w:val="0"/>
      <w:marTop w:val="0"/>
      <w:marBottom w:val="0"/>
      <w:divBdr>
        <w:top w:val="none" w:sz="0" w:space="0" w:color="auto"/>
        <w:left w:val="none" w:sz="0" w:space="0" w:color="auto"/>
        <w:bottom w:val="none" w:sz="0" w:space="0" w:color="auto"/>
        <w:right w:val="none" w:sz="0" w:space="0" w:color="auto"/>
      </w:divBdr>
    </w:div>
    <w:div w:id="925461344">
      <w:bodyDiv w:val="1"/>
      <w:marLeft w:val="0"/>
      <w:marRight w:val="0"/>
      <w:marTop w:val="0"/>
      <w:marBottom w:val="0"/>
      <w:divBdr>
        <w:top w:val="none" w:sz="0" w:space="0" w:color="auto"/>
        <w:left w:val="none" w:sz="0" w:space="0" w:color="auto"/>
        <w:bottom w:val="none" w:sz="0" w:space="0" w:color="auto"/>
        <w:right w:val="none" w:sz="0" w:space="0" w:color="auto"/>
      </w:divBdr>
    </w:div>
    <w:div w:id="928464845">
      <w:bodyDiv w:val="1"/>
      <w:marLeft w:val="0"/>
      <w:marRight w:val="0"/>
      <w:marTop w:val="0"/>
      <w:marBottom w:val="0"/>
      <w:divBdr>
        <w:top w:val="none" w:sz="0" w:space="0" w:color="auto"/>
        <w:left w:val="none" w:sz="0" w:space="0" w:color="auto"/>
        <w:bottom w:val="none" w:sz="0" w:space="0" w:color="auto"/>
        <w:right w:val="none" w:sz="0" w:space="0" w:color="auto"/>
      </w:divBdr>
    </w:div>
    <w:div w:id="949120026">
      <w:bodyDiv w:val="1"/>
      <w:marLeft w:val="0"/>
      <w:marRight w:val="0"/>
      <w:marTop w:val="0"/>
      <w:marBottom w:val="0"/>
      <w:divBdr>
        <w:top w:val="none" w:sz="0" w:space="0" w:color="auto"/>
        <w:left w:val="none" w:sz="0" w:space="0" w:color="auto"/>
        <w:bottom w:val="none" w:sz="0" w:space="0" w:color="auto"/>
        <w:right w:val="none" w:sz="0" w:space="0" w:color="auto"/>
      </w:divBdr>
    </w:div>
    <w:div w:id="952515431">
      <w:bodyDiv w:val="1"/>
      <w:marLeft w:val="0"/>
      <w:marRight w:val="0"/>
      <w:marTop w:val="0"/>
      <w:marBottom w:val="0"/>
      <w:divBdr>
        <w:top w:val="none" w:sz="0" w:space="0" w:color="auto"/>
        <w:left w:val="none" w:sz="0" w:space="0" w:color="auto"/>
        <w:bottom w:val="none" w:sz="0" w:space="0" w:color="auto"/>
        <w:right w:val="none" w:sz="0" w:space="0" w:color="auto"/>
      </w:divBdr>
    </w:div>
    <w:div w:id="961568738">
      <w:bodyDiv w:val="1"/>
      <w:marLeft w:val="0"/>
      <w:marRight w:val="0"/>
      <w:marTop w:val="0"/>
      <w:marBottom w:val="0"/>
      <w:divBdr>
        <w:top w:val="none" w:sz="0" w:space="0" w:color="auto"/>
        <w:left w:val="none" w:sz="0" w:space="0" w:color="auto"/>
        <w:bottom w:val="none" w:sz="0" w:space="0" w:color="auto"/>
        <w:right w:val="none" w:sz="0" w:space="0" w:color="auto"/>
      </w:divBdr>
    </w:div>
    <w:div w:id="963927798">
      <w:bodyDiv w:val="1"/>
      <w:marLeft w:val="0"/>
      <w:marRight w:val="0"/>
      <w:marTop w:val="0"/>
      <w:marBottom w:val="0"/>
      <w:divBdr>
        <w:top w:val="none" w:sz="0" w:space="0" w:color="auto"/>
        <w:left w:val="none" w:sz="0" w:space="0" w:color="auto"/>
        <w:bottom w:val="none" w:sz="0" w:space="0" w:color="auto"/>
        <w:right w:val="none" w:sz="0" w:space="0" w:color="auto"/>
      </w:divBdr>
    </w:div>
    <w:div w:id="969435765">
      <w:bodyDiv w:val="1"/>
      <w:marLeft w:val="0"/>
      <w:marRight w:val="0"/>
      <w:marTop w:val="0"/>
      <w:marBottom w:val="0"/>
      <w:divBdr>
        <w:top w:val="none" w:sz="0" w:space="0" w:color="auto"/>
        <w:left w:val="none" w:sz="0" w:space="0" w:color="auto"/>
        <w:bottom w:val="none" w:sz="0" w:space="0" w:color="auto"/>
        <w:right w:val="none" w:sz="0" w:space="0" w:color="auto"/>
      </w:divBdr>
    </w:div>
    <w:div w:id="969941690">
      <w:bodyDiv w:val="1"/>
      <w:marLeft w:val="0"/>
      <w:marRight w:val="0"/>
      <w:marTop w:val="0"/>
      <w:marBottom w:val="0"/>
      <w:divBdr>
        <w:top w:val="none" w:sz="0" w:space="0" w:color="auto"/>
        <w:left w:val="none" w:sz="0" w:space="0" w:color="auto"/>
        <w:bottom w:val="none" w:sz="0" w:space="0" w:color="auto"/>
        <w:right w:val="none" w:sz="0" w:space="0" w:color="auto"/>
      </w:divBdr>
    </w:div>
    <w:div w:id="972176719">
      <w:bodyDiv w:val="1"/>
      <w:marLeft w:val="0"/>
      <w:marRight w:val="0"/>
      <w:marTop w:val="0"/>
      <w:marBottom w:val="0"/>
      <w:divBdr>
        <w:top w:val="none" w:sz="0" w:space="0" w:color="auto"/>
        <w:left w:val="none" w:sz="0" w:space="0" w:color="auto"/>
        <w:bottom w:val="none" w:sz="0" w:space="0" w:color="auto"/>
        <w:right w:val="none" w:sz="0" w:space="0" w:color="auto"/>
      </w:divBdr>
    </w:div>
    <w:div w:id="974914669">
      <w:bodyDiv w:val="1"/>
      <w:marLeft w:val="0"/>
      <w:marRight w:val="0"/>
      <w:marTop w:val="0"/>
      <w:marBottom w:val="0"/>
      <w:divBdr>
        <w:top w:val="none" w:sz="0" w:space="0" w:color="auto"/>
        <w:left w:val="none" w:sz="0" w:space="0" w:color="auto"/>
        <w:bottom w:val="none" w:sz="0" w:space="0" w:color="auto"/>
        <w:right w:val="none" w:sz="0" w:space="0" w:color="auto"/>
      </w:divBdr>
    </w:div>
    <w:div w:id="981422174">
      <w:bodyDiv w:val="1"/>
      <w:marLeft w:val="0"/>
      <w:marRight w:val="0"/>
      <w:marTop w:val="0"/>
      <w:marBottom w:val="0"/>
      <w:divBdr>
        <w:top w:val="none" w:sz="0" w:space="0" w:color="auto"/>
        <w:left w:val="none" w:sz="0" w:space="0" w:color="auto"/>
        <w:bottom w:val="none" w:sz="0" w:space="0" w:color="auto"/>
        <w:right w:val="none" w:sz="0" w:space="0" w:color="auto"/>
      </w:divBdr>
    </w:div>
    <w:div w:id="988752611">
      <w:bodyDiv w:val="1"/>
      <w:marLeft w:val="0"/>
      <w:marRight w:val="0"/>
      <w:marTop w:val="0"/>
      <w:marBottom w:val="0"/>
      <w:divBdr>
        <w:top w:val="none" w:sz="0" w:space="0" w:color="auto"/>
        <w:left w:val="none" w:sz="0" w:space="0" w:color="auto"/>
        <w:bottom w:val="none" w:sz="0" w:space="0" w:color="auto"/>
        <w:right w:val="none" w:sz="0" w:space="0" w:color="auto"/>
      </w:divBdr>
    </w:div>
    <w:div w:id="990214784">
      <w:bodyDiv w:val="1"/>
      <w:marLeft w:val="0"/>
      <w:marRight w:val="0"/>
      <w:marTop w:val="0"/>
      <w:marBottom w:val="0"/>
      <w:divBdr>
        <w:top w:val="none" w:sz="0" w:space="0" w:color="auto"/>
        <w:left w:val="none" w:sz="0" w:space="0" w:color="auto"/>
        <w:bottom w:val="none" w:sz="0" w:space="0" w:color="auto"/>
        <w:right w:val="none" w:sz="0" w:space="0" w:color="auto"/>
      </w:divBdr>
    </w:div>
    <w:div w:id="992951212">
      <w:bodyDiv w:val="1"/>
      <w:marLeft w:val="0"/>
      <w:marRight w:val="0"/>
      <w:marTop w:val="0"/>
      <w:marBottom w:val="0"/>
      <w:divBdr>
        <w:top w:val="none" w:sz="0" w:space="0" w:color="auto"/>
        <w:left w:val="none" w:sz="0" w:space="0" w:color="auto"/>
        <w:bottom w:val="none" w:sz="0" w:space="0" w:color="auto"/>
        <w:right w:val="none" w:sz="0" w:space="0" w:color="auto"/>
      </w:divBdr>
    </w:div>
    <w:div w:id="993028881">
      <w:bodyDiv w:val="1"/>
      <w:marLeft w:val="0"/>
      <w:marRight w:val="0"/>
      <w:marTop w:val="0"/>
      <w:marBottom w:val="0"/>
      <w:divBdr>
        <w:top w:val="none" w:sz="0" w:space="0" w:color="auto"/>
        <w:left w:val="none" w:sz="0" w:space="0" w:color="auto"/>
        <w:bottom w:val="none" w:sz="0" w:space="0" w:color="auto"/>
        <w:right w:val="none" w:sz="0" w:space="0" w:color="auto"/>
      </w:divBdr>
    </w:div>
    <w:div w:id="997920524">
      <w:bodyDiv w:val="1"/>
      <w:marLeft w:val="0"/>
      <w:marRight w:val="0"/>
      <w:marTop w:val="0"/>
      <w:marBottom w:val="0"/>
      <w:divBdr>
        <w:top w:val="none" w:sz="0" w:space="0" w:color="auto"/>
        <w:left w:val="none" w:sz="0" w:space="0" w:color="auto"/>
        <w:bottom w:val="none" w:sz="0" w:space="0" w:color="auto"/>
        <w:right w:val="none" w:sz="0" w:space="0" w:color="auto"/>
      </w:divBdr>
    </w:div>
    <w:div w:id="998776791">
      <w:bodyDiv w:val="1"/>
      <w:marLeft w:val="0"/>
      <w:marRight w:val="0"/>
      <w:marTop w:val="0"/>
      <w:marBottom w:val="0"/>
      <w:divBdr>
        <w:top w:val="none" w:sz="0" w:space="0" w:color="auto"/>
        <w:left w:val="none" w:sz="0" w:space="0" w:color="auto"/>
        <w:bottom w:val="none" w:sz="0" w:space="0" w:color="auto"/>
        <w:right w:val="none" w:sz="0" w:space="0" w:color="auto"/>
      </w:divBdr>
    </w:div>
    <w:div w:id="999189693">
      <w:bodyDiv w:val="1"/>
      <w:marLeft w:val="0"/>
      <w:marRight w:val="0"/>
      <w:marTop w:val="0"/>
      <w:marBottom w:val="0"/>
      <w:divBdr>
        <w:top w:val="none" w:sz="0" w:space="0" w:color="auto"/>
        <w:left w:val="none" w:sz="0" w:space="0" w:color="auto"/>
        <w:bottom w:val="none" w:sz="0" w:space="0" w:color="auto"/>
        <w:right w:val="none" w:sz="0" w:space="0" w:color="auto"/>
      </w:divBdr>
    </w:div>
    <w:div w:id="1007634128">
      <w:bodyDiv w:val="1"/>
      <w:marLeft w:val="0"/>
      <w:marRight w:val="0"/>
      <w:marTop w:val="0"/>
      <w:marBottom w:val="0"/>
      <w:divBdr>
        <w:top w:val="none" w:sz="0" w:space="0" w:color="auto"/>
        <w:left w:val="none" w:sz="0" w:space="0" w:color="auto"/>
        <w:bottom w:val="none" w:sz="0" w:space="0" w:color="auto"/>
        <w:right w:val="none" w:sz="0" w:space="0" w:color="auto"/>
      </w:divBdr>
    </w:div>
    <w:div w:id="1008482074">
      <w:bodyDiv w:val="1"/>
      <w:marLeft w:val="0"/>
      <w:marRight w:val="0"/>
      <w:marTop w:val="0"/>
      <w:marBottom w:val="0"/>
      <w:divBdr>
        <w:top w:val="none" w:sz="0" w:space="0" w:color="auto"/>
        <w:left w:val="none" w:sz="0" w:space="0" w:color="auto"/>
        <w:bottom w:val="none" w:sz="0" w:space="0" w:color="auto"/>
        <w:right w:val="none" w:sz="0" w:space="0" w:color="auto"/>
      </w:divBdr>
    </w:div>
    <w:div w:id="1008677998">
      <w:bodyDiv w:val="1"/>
      <w:marLeft w:val="0"/>
      <w:marRight w:val="0"/>
      <w:marTop w:val="0"/>
      <w:marBottom w:val="0"/>
      <w:divBdr>
        <w:top w:val="none" w:sz="0" w:space="0" w:color="auto"/>
        <w:left w:val="none" w:sz="0" w:space="0" w:color="auto"/>
        <w:bottom w:val="none" w:sz="0" w:space="0" w:color="auto"/>
        <w:right w:val="none" w:sz="0" w:space="0" w:color="auto"/>
      </w:divBdr>
    </w:div>
    <w:div w:id="1013648104">
      <w:bodyDiv w:val="1"/>
      <w:marLeft w:val="0"/>
      <w:marRight w:val="0"/>
      <w:marTop w:val="0"/>
      <w:marBottom w:val="0"/>
      <w:divBdr>
        <w:top w:val="none" w:sz="0" w:space="0" w:color="auto"/>
        <w:left w:val="none" w:sz="0" w:space="0" w:color="auto"/>
        <w:bottom w:val="none" w:sz="0" w:space="0" w:color="auto"/>
        <w:right w:val="none" w:sz="0" w:space="0" w:color="auto"/>
      </w:divBdr>
    </w:div>
    <w:div w:id="1014964168">
      <w:bodyDiv w:val="1"/>
      <w:marLeft w:val="0"/>
      <w:marRight w:val="0"/>
      <w:marTop w:val="0"/>
      <w:marBottom w:val="0"/>
      <w:divBdr>
        <w:top w:val="none" w:sz="0" w:space="0" w:color="auto"/>
        <w:left w:val="none" w:sz="0" w:space="0" w:color="auto"/>
        <w:bottom w:val="none" w:sz="0" w:space="0" w:color="auto"/>
        <w:right w:val="none" w:sz="0" w:space="0" w:color="auto"/>
      </w:divBdr>
    </w:div>
    <w:div w:id="1020550799">
      <w:bodyDiv w:val="1"/>
      <w:marLeft w:val="0"/>
      <w:marRight w:val="0"/>
      <w:marTop w:val="0"/>
      <w:marBottom w:val="0"/>
      <w:divBdr>
        <w:top w:val="none" w:sz="0" w:space="0" w:color="auto"/>
        <w:left w:val="none" w:sz="0" w:space="0" w:color="auto"/>
        <w:bottom w:val="none" w:sz="0" w:space="0" w:color="auto"/>
        <w:right w:val="none" w:sz="0" w:space="0" w:color="auto"/>
      </w:divBdr>
    </w:div>
    <w:div w:id="1021661700">
      <w:bodyDiv w:val="1"/>
      <w:marLeft w:val="0"/>
      <w:marRight w:val="0"/>
      <w:marTop w:val="0"/>
      <w:marBottom w:val="0"/>
      <w:divBdr>
        <w:top w:val="none" w:sz="0" w:space="0" w:color="auto"/>
        <w:left w:val="none" w:sz="0" w:space="0" w:color="auto"/>
        <w:bottom w:val="none" w:sz="0" w:space="0" w:color="auto"/>
        <w:right w:val="none" w:sz="0" w:space="0" w:color="auto"/>
      </w:divBdr>
    </w:div>
    <w:div w:id="1026558357">
      <w:bodyDiv w:val="1"/>
      <w:marLeft w:val="0"/>
      <w:marRight w:val="0"/>
      <w:marTop w:val="0"/>
      <w:marBottom w:val="0"/>
      <w:divBdr>
        <w:top w:val="none" w:sz="0" w:space="0" w:color="auto"/>
        <w:left w:val="none" w:sz="0" w:space="0" w:color="auto"/>
        <w:bottom w:val="none" w:sz="0" w:space="0" w:color="auto"/>
        <w:right w:val="none" w:sz="0" w:space="0" w:color="auto"/>
      </w:divBdr>
    </w:div>
    <w:div w:id="1028141348">
      <w:bodyDiv w:val="1"/>
      <w:marLeft w:val="0"/>
      <w:marRight w:val="0"/>
      <w:marTop w:val="0"/>
      <w:marBottom w:val="0"/>
      <w:divBdr>
        <w:top w:val="none" w:sz="0" w:space="0" w:color="auto"/>
        <w:left w:val="none" w:sz="0" w:space="0" w:color="auto"/>
        <w:bottom w:val="none" w:sz="0" w:space="0" w:color="auto"/>
        <w:right w:val="none" w:sz="0" w:space="0" w:color="auto"/>
      </w:divBdr>
    </w:div>
    <w:div w:id="1029602163">
      <w:bodyDiv w:val="1"/>
      <w:marLeft w:val="0"/>
      <w:marRight w:val="0"/>
      <w:marTop w:val="0"/>
      <w:marBottom w:val="0"/>
      <w:divBdr>
        <w:top w:val="none" w:sz="0" w:space="0" w:color="auto"/>
        <w:left w:val="none" w:sz="0" w:space="0" w:color="auto"/>
        <w:bottom w:val="none" w:sz="0" w:space="0" w:color="auto"/>
        <w:right w:val="none" w:sz="0" w:space="0" w:color="auto"/>
      </w:divBdr>
    </w:div>
    <w:div w:id="1036076458">
      <w:bodyDiv w:val="1"/>
      <w:marLeft w:val="0"/>
      <w:marRight w:val="0"/>
      <w:marTop w:val="0"/>
      <w:marBottom w:val="0"/>
      <w:divBdr>
        <w:top w:val="none" w:sz="0" w:space="0" w:color="auto"/>
        <w:left w:val="none" w:sz="0" w:space="0" w:color="auto"/>
        <w:bottom w:val="none" w:sz="0" w:space="0" w:color="auto"/>
        <w:right w:val="none" w:sz="0" w:space="0" w:color="auto"/>
      </w:divBdr>
      <w:divsChild>
        <w:div w:id="500507258">
          <w:marLeft w:val="0"/>
          <w:marRight w:val="0"/>
          <w:marTop w:val="0"/>
          <w:marBottom w:val="0"/>
          <w:divBdr>
            <w:top w:val="none" w:sz="0" w:space="0" w:color="auto"/>
            <w:left w:val="none" w:sz="0" w:space="0" w:color="auto"/>
            <w:bottom w:val="none" w:sz="0" w:space="0" w:color="auto"/>
            <w:right w:val="none" w:sz="0" w:space="0" w:color="auto"/>
          </w:divBdr>
        </w:div>
        <w:div w:id="999889099">
          <w:marLeft w:val="0"/>
          <w:marRight w:val="0"/>
          <w:marTop w:val="0"/>
          <w:marBottom w:val="0"/>
          <w:divBdr>
            <w:top w:val="none" w:sz="0" w:space="0" w:color="auto"/>
            <w:left w:val="none" w:sz="0" w:space="0" w:color="auto"/>
            <w:bottom w:val="none" w:sz="0" w:space="0" w:color="auto"/>
            <w:right w:val="none" w:sz="0" w:space="0" w:color="auto"/>
          </w:divBdr>
        </w:div>
      </w:divsChild>
    </w:div>
    <w:div w:id="1041855904">
      <w:bodyDiv w:val="1"/>
      <w:marLeft w:val="0"/>
      <w:marRight w:val="0"/>
      <w:marTop w:val="0"/>
      <w:marBottom w:val="0"/>
      <w:divBdr>
        <w:top w:val="none" w:sz="0" w:space="0" w:color="auto"/>
        <w:left w:val="none" w:sz="0" w:space="0" w:color="auto"/>
        <w:bottom w:val="none" w:sz="0" w:space="0" w:color="auto"/>
        <w:right w:val="none" w:sz="0" w:space="0" w:color="auto"/>
      </w:divBdr>
    </w:div>
    <w:div w:id="1058360413">
      <w:bodyDiv w:val="1"/>
      <w:marLeft w:val="0"/>
      <w:marRight w:val="0"/>
      <w:marTop w:val="0"/>
      <w:marBottom w:val="0"/>
      <w:divBdr>
        <w:top w:val="none" w:sz="0" w:space="0" w:color="auto"/>
        <w:left w:val="none" w:sz="0" w:space="0" w:color="auto"/>
        <w:bottom w:val="none" w:sz="0" w:space="0" w:color="auto"/>
        <w:right w:val="none" w:sz="0" w:space="0" w:color="auto"/>
      </w:divBdr>
    </w:div>
    <w:div w:id="1087767410">
      <w:bodyDiv w:val="1"/>
      <w:marLeft w:val="0"/>
      <w:marRight w:val="0"/>
      <w:marTop w:val="0"/>
      <w:marBottom w:val="0"/>
      <w:divBdr>
        <w:top w:val="none" w:sz="0" w:space="0" w:color="auto"/>
        <w:left w:val="none" w:sz="0" w:space="0" w:color="auto"/>
        <w:bottom w:val="none" w:sz="0" w:space="0" w:color="auto"/>
        <w:right w:val="none" w:sz="0" w:space="0" w:color="auto"/>
      </w:divBdr>
    </w:div>
    <w:div w:id="1087775819">
      <w:bodyDiv w:val="1"/>
      <w:marLeft w:val="0"/>
      <w:marRight w:val="0"/>
      <w:marTop w:val="0"/>
      <w:marBottom w:val="0"/>
      <w:divBdr>
        <w:top w:val="none" w:sz="0" w:space="0" w:color="auto"/>
        <w:left w:val="none" w:sz="0" w:space="0" w:color="auto"/>
        <w:bottom w:val="none" w:sz="0" w:space="0" w:color="auto"/>
        <w:right w:val="none" w:sz="0" w:space="0" w:color="auto"/>
      </w:divBdr>
    </w:div>
    <w:div w:id="1098063727">
      <w:bodyDiv w:val="1"/>
      <w:marLeft w:val="0"/>
      <w:marRight w:val="0"/>
      <w:marTop w:val="0"/>
      <w:marBottom w:val="0"/>
      <w:divBdr>
        <w:top w:val="none" w:sz="0" w:space="0" w:color="auto"/>
        <w:left w:val="none" w:sz="0" w:space="0" w:color="auto"/>
        <w:bottom w:val="none" w:sz="0" w:space="0" w:color="auto"/>
        <w:right w:val="none" w:sz="0" w:space="0" w:color="auto"/>
      </w:divBdr>
    </w:div>
    <w:div w:id="1104764870">
      <w:bodyDiv w:val="1"/>
      <w:marLeft w:val="0"/>
      <w:marRight w:val="0"/>
      <w:marTop w:val="0"/>
      <w:marBottom w:val="0"/>
      <w:divBdr>
        <w:top w:val="none" w:sz="0" w:space="0" w:color="auto"/>
        <w:left w:val="none" w:sz="0" w:space="0" w:color="auto"/>
        <w:bottom w:val="none" w:sz="0" w:space="0" w:color="auto"/>
        <w:right w:val="none" w:sz="0" w:space="0" w:color="auto"/>
      </w:divBdr>
    </w:div>
    <w:div w:id="1122384609">
      <w:bodyDiv w:val="1"/>
      <w:marLeft w:val="0"/>
      <w:marRight w:val="0"/>
      <w:marTop w:val="0"/>
      <w:marBottom w:val="0"/>
      <w:divBdr>
        <w:top w:val="none" w:sz="0" w:space="0" w:color="auto"/>
        <w:left w:val="none" w:sz="0" w:space="0" w:color="auto"/>
        <w:bottom w:val="none" w:sz="0" w:space="0" w:color="auto"/>
        <w:right w:val="none" w:sz="0" w:space="0" w:color="auto"/>
      </w:divBdr>
    </w:div>
    <w:div w:id="1129202943">
      <w:bodyDiv w:val="1"/>
      <w:marLeft w:val="0"/>
      <w:marRight w:val="0"/>
      <w:marTop w:val="0"/>
      <w:marBottom w:val="0"/>
      <w:divBdr>
        <w:top w:val="none" w:sz="0" w:space="0" w:color="auto"/>
        <w:left w:val="none" w:sz="0" w:space="0" w:color="auto"/>
        <w:bottom w:val="none" w:sz="0" w:space="0" w:color="auto"/>
        <w:right w:val="none" w:sz="0" w:space="0" w:color="auto"/>
      </w:divBdr>
    </w:div>
    <w:div w:id="1131097030">
      <w:bodyDiv w:val="1"/>
      <w:marLeft w:val="0"/>
      <w:marRight w:val="0"/>
      <w:marTop w:val="0"/>
      <w:marBottom w:val="0"/>
      <w:divBdr>
        <w:top w:val="none" w:sz="0" w:space="0" w:color="auto"/>
        <w:left w:val="none" w:sz="0" w:space="0" w:color="auto"/>
        <w:bottom w:val="none" w:sz="0" w:space="0" w:color="auto"/>
        <w:right w:val="none" w:sz="0" w:space="0" w:color="auto"/>
      </w:divBdr>
    </w:div>
    <w:div w:id="1136794156">
      <w:bodyDiv w:val="1"/>
      <w:marLeft w:val="0"/>
      <w:marRight w:val="0"/>
      <w:marTop w:val="0"/>
      <w:marBottom w:val="0"/>
      <w:divBdr>
        <w:top w:val="none" w:sz="0" w:space="0" w:color="auto"/>
        <w:left w:val="none" w:sz="0" w:space="0" w:color="auto"/>
        <w:bottom w:val="none" w:sz="0" w:space="0" w:color="auto"/>
        <w:right w:val="none" w:sz="0" w:space="0" w:color="auto"/>
      </w:divBdr>
    </w:div>
    <w:div w:id="1149441019">
      <w:bodyDiv w:val="1"/>
      <w:marLeft w:val="0"/>
      <w:marRight w:val="0"/>
      <w:marTop w:val="0"/>
      <w:marBottom w:val="0"/>
      <w:divBdr>
        <w:top w:val="none" w:sz="0" w:space="0" w:color="auto"/>
        <w:left w:val="none" w:sz="0" w:space="0" w:color="auto"/>
        <w:bottom w:val="none" w:sz="0" w:space="0" w:color="auto"/>
        <w:right w:val="none" w:sz="0" w:space="0" w:color="auto"/>
      </w:divBdr>
    </w:div>
    <w:div w:id="1160000872">
      <w:bodyDiv w:val="1"/>
      <w:marLeft w:val="0"/>
      <w:marRight w:val="0"/>
      <w:marTop w:val="0"/>
      <w:marBottom w:val="0"/>
      <w:divBdr>
        <w:top w:val="none" w:sz="0" w:space="0" w:color="auto"/>
        <w:left w:val="none" w:sz="0" w:space="0" w:color="auto"/>
        <w:bottom w:val="none" w:sz="0" w:space="0" w:color="auto"/>
        <w:right w:val="none" w:sz="0" w:space="0" w:color="auto"/>
      </w:divBdr>
    </w:div>
    <w:div w:id="1168331783">
      <w:bodyDiv w:val="1"/>
      <w:marLeft w:val="0"/>
      <w:marRight w:val="0"/>
      <w:marTop w:val="0"/>
      <w:marBottom w:val="0"/>
      <w:divBdr>
        <w:top w:val="none" w:sz="0" w:space="0" w:color="auto"/>
        <w:left w:val="none" w:sz="0" w:space="0" w:color="auto"/>
        <w:bottom w:val="none" w:sz="0" w:space="0" w:color="auto"/>
        <w:right w:val="none" w:sz="0" w:space="0" w:color="auto"/>
      </w:divBdr>
    </w:div>
    <w:div w:id="1176917191">
      <w:bodyDiv w:val="1"/>
      <w:marLeft w:val="0"/>
      <w:marRight w:val="0"/>
      <w:marTop w:val="0"/>
      <w:marBottom w:val="0"/>
      <w:divBdr>
        <w:top w:val="none" w:sz="0" w:space="0" w:color="auto"/>
        <w:left w:val="none" w:sz="0" w:space="0" w:color="auto"/>
        <w:bottom w:val="none" w:sz="0" w:space="0" w:color="auto"/>
        <w:right w:val="none" w:sz="0" w:space="0" w:color="auto"/>
      </w:divBdr>
    </w:div>
    <w:div w:id="1183324288">
      <w:bodyDiv w:val="1"/>
      <w:marLeft w:val="0"/>
      <w:marRight w:val="0"/>
      <w:marTop w:val="0"/>
      <w:marBottom w:val="0"/>
      <w:divBdr>
        <w:top w:val="none" w:sz="0" w:space="0" w:color="auto"/>
        <w:left w:val="none" w:sz="0" w:space="0" w:color="auto"/>
        <w:bottom w:val="none" w:sz="0" w:space="0" w:color="auto"/>
        <w:right w:val="none" w:sz="0" w:space="0" w:color="auto"/>
      </w:divBdr>
    </w:div>
    <w:div w:id="1188446105">
      <w:bodyDiv w:val="1"/>
      <w:marLeft w:val="0"/>
      <w:marRight w:val="0"/>
      <w:marTop w:val="0"/>
      <w:marBottom w:val="0"/>
      <w:divBdr>
        <w:top w:val="none" w:sz="0" w:space="0" w:color="auto"/>
        <w:left w:val="none" w:sz="0" w:space="0" w:color="auto"/>
        <w:bottom w:val="none" w:sz="0" w:space="0" w:color="auto"/>
        <w:right w:val="none" w:sz="0" w:space="0" w:color="auto"/>
      </w:divBdr>
    </w:div>
    <w:div w:id="1193960002">
      <w:bodyDiv w:val="1"/>
      <w:marLeft w:val="0"/>
      <w:marRight w:val="0"/>
      <w:marTop w:val="0"/>
      <w:marBottom w:val="0"/>
      <w:divBdr>
        <w:top w:val="none" w:sz="0" w:space="0" w:color="auto"/>
        <w:left w:val="none" w:sz="0" w:space="0" w:color="auto"/>
        <w:bottom w:val="none" w:sz="0" w:space="0" w:color="auto"/>
        <w:right w:val="none" w:sz="0" w:space="0" w:color="auto"/>
      </w:divBdr>
    </w:div>
    <w:div w:id="1207332398">
      <w:bodyDiv w:val="1"/>
      <w:marLeft w:val="0"/>
      <w:marRight w:val="0"/>
      <w:marTop w:val="0"/>
      <w:marBottom w:val="0"/>
      <w:divBdr>
        <w:top w:val="none" w:sz="0" w:space="0" w:color="auto"/>
        <w:left w:val="none" w:sz="0" w:space="0" w:color="auto"/>
        <w:bottom w:val="none" w:sz="0" w:space="0" w:color="auto"/>
        <w:right w:val="none" w:sz="0" w:space="0" w:color="auto"/>
      </w:divBdr>
    </w:div>
    <w:div w:id="1234048859">
      <w:bodyDiv w:val="1"/>
      <w:marLeft w:val="0"/>
      <w:marRight w:val="0"/>
      <w:marTop w:val="0"/>
      <w:marBottom w:val="0"/>
      <w:divBdr>
        <w:top w:val="none" w:sz="0" w:space="0" w:color="auto"/>
        <w:left w:val="none" w:sz="0" w:space="0" w:color="auto"/>
        <w:bottom w:val="none" w:sz="0" w:space="0" w:color="auto"/>
        <w:right w:val="none" w:sz="0" w:space="0" w:color="auto"/>
      </w:divBdr>
    </w:div>
    <w:div w:id="1236474342">
      <w:bodyDiv w:val="1"/>
      <w:marLeft w:val="0"/>
      <w:marRight w:val="0"/>
      <w:marTop w:val="0"/>
      <w:marBottom w:val="0"/>
      <w:divBdr>
        <w:top w:val="none" w:sz="0" w:space="0" w:color="auto"/>
        <w:left w:val="none" w:sz="0" w:space="0" w:color="auto"/>
        <w:bottom w:val="none" w:sz="0" w:space="0" w:color="auto"/>
        <w:right w:val="none" w:sz="0" w:space="0" w:color="auto"/>
      </w:divBdr>
    </w:div>
    <w:div w:id="1240209529">
      <w:bodyDiv w:val="1"/>
      <w:marLeft w:val="0"/>
      <w:marRight w:val="0"/>
      <w:marTop w:val="0"/>
      <w:marBottom w:val="0"/>
      <w:divBdr>
        <w:top w:val="none" w:sz="0" w:space="0" w:color="auto"/>
        <w:left w:val="none" w:sz="0" w:space="0" w:color="auto"/>
        <w:bottom w:val="none" w:sz="0" w:space="0" w:color="auto"/>
        <w:right w:val="none" w:sz="0" w:space="0" w:color="auto"/>
      </w:divBdr>
    </w:div>
    <w:div w:id="1240556251">
      <w:bodyDiv w:val="1"/>
      <w:marLeft w:val="0"/>
      <w:marRight w:val="0"/>
      <w:marTop w:val="0"/>
      <w:marBottom w:val="0"/>
      <w:divBdr>
        <w:top w:val="none" w:sz="0" w:space="0" w:color="auto"/>
        <w:left w:val="none" w:sz="0" w:space="0" w:color="auto"/>
        <w:bottom w:val="none" w:sz="0" w:space="0" w:color="auto"/>
        <w:right w:val="none" w:sz="0" w:space="0" w:color="auto"/>
      </w:divBdr>
    </w:div>
    <w:div w:id="1245066226">
      <w:bodyDiv w:val="1"/>
      <w:marLeft w:val="0"/>
      <w:marRight w:val="0"/>
      <w:marTop w:val="0"/>
      <w:marBottom w:val="0"/>
      <w:divBdr>
        <w:top w:val="none" w:sz="0" w:space="0" w:color="auto"/>
        <w:left w:val="none" w:sz="0" w:space="0" w:color="auto"/>
        <w:bottom w:val="none" w:sz="0" w:space="0" w:color="auto"/>
        <w:right w:val="none" w:sz="0" w:space="0" w:color="auto"/>
      </w:divBdr>
    </w:div>
    <w:div w:id="1249774969">
      <w:bodyDiv w:val="1"/>
      <w:marLeft w:val="0"/>
      <w:marRight w:val="0"/>
      <w:marTop w:val="0"/>
      <w:marBottom w:val="0"/>
      <w:divBdr>
        <w:top w:val="none" w:sz="0" w:space="0" w:color="auto"/>
        <w:left w:val="none" w:sz="0" w:space="0" w:color="auto"/>
        <w:bottom w:val="none" w:sz="0" w:space="0" w:color="auto"/>
        <w:right w:val="none" w:sz="0" w:space="0" w:color="auto"/>
      </w:divBdr>
    </w:div>
    <w:div w:id="1255362665">
      <w:bodyDiv w:val="1"/>
      <w:marLeft w:val="0"/>
      <w:marRight w:val="0"/>
      <w:marTop w:val="0"/>
      <w:marBottom w:val="0"/>
      <w:divBdr>
        <w:top w:val="none" w:sz="0" w:space="0" w:color="auto"/>
        <w:left w:val="none" w:sz="0" w:space="0" w:color="auto"/>
        <w:bottom w:val="none" w:sz="0" w:space="0" w:color="auto"/>
        <w:right w:val="none" w:sz="0" w:space="0" w:color="auto"/>
      </w:divBdr>
    </w:div>
    <w:div w:id="1260867043">
      <w:bodyDiv w:val="1"/>
      <w:marLeft w:val="0"/>
      <w:marRight w:val="0"/>
      <w:marTop w:val="0"/>
      <w:marBottom w:val="0"/>
      <w:divBdr>
        <w:top w:val="none" w:sz="0" w:space="0" w:color="auto"/>
        <w:left w:val="none" w:sz="0" w:space="0" w:color="auto"/>
        <w:bottom w:val="none" w:sz="0" w:space="0" w:color="auto"/>
        <w:right w:val="none" w:sz="0" w:space="0" w:color="auto"/>
      </w:divBdr>
    </w:div>
    <w:div w:id="1264923048">
      <w:bodyDiv w:val="1"/>
      <w:marLeft w:val="0"/>
      <w:marRight w:val="0"/>
      <w:marTop w:val="0"/>
      <w:marBottom w:val="0"/>
      <w:divBdr>
        <w:top w:val="none" w:sz="0" w:space="0" w:color="auto"/>
        <w:left w:val="none" w:sz="0" w:space="0" w:color="auto"/>
        <w:bottom w:val="none" w:sz="0" w:space="0" w:color="auto"/>
        <w:right w:val="none" w:sz="0" w:space="0" w:color="auto"/>
      </w:divBdr>
    </w:div>
    <w:div w:id="1267418667">
      <w:bodyDiv w:val="1"/>
      <w:marLeft w:val="0"/>
      <w:marRight w:val="0"/>
      <w:marTop w:val="0"/>
      <w:marBottom w:val="0"/>
      <w:divBdr>
        <w:top w:val="none" w:sz="0" w:space="0" w:color="auto"/>
        <w:left w:val="none" w:sz="0" w:space="0" w:color="auto"/>
        <w:bottom w:val="none" w:sz="0" w:space="0" w:color="auto"/>
        <w:right w:val="none" w:sz="0" w:space="0" w:color="auto"/>
      </w:divBdr>
    </w:div>
    <w:div w:id="1268082580">
      <w:bodyDiv w:val="1"/>
      <w:marLeft w:val="0"/>
      <w:marRight w:val="0"/>
      <w:marTop w:val="0"/>
      <w:marBottom w:val="0"/>
      <w:divBdr>
        <w:top w:val="none" w:sz="0" w:space="0" w:color="auto"/>
        <w:left w:val="none" w:sz="0" w:space="0" w:color="auto"/>
        <w:bottom w:val="none" w:sz="0" w:space="0" w:color="auto"/>
        <w:right w:val="none" w:sz="0" w:space="0" w:color="auto"/>
      </w:divBdr>
    </w:div>
    <w:div w:id="1271889286">
      <w:bodyDiv w:val="1"/>
      <w:marLeft w:val="0"/>
      <w:marRight w:val="0"/>
      <w:marTop w:val="0"/>
      <w:marBottom w:val="0"/>
      <w:divBdr>
        <w:top w:val="none" w:sz="0" w:space="0" w:color="auto"/>
        <w:left w:val="none" w:sz="0" w:space="0" w:color="auto"/>
        <w:bottom w:val="none" w:sz="0" w:space="0" w:color="auto"/>
        <w:right w:val="none" w:sz="0" w:space="0" w:color="auto"/>
      </w:divBdr>
    </w:div>
    <w:div w:id="1281492361">
      <w:bodyDiv w:val="1"/>
      <w:marLeft w:val="0"/>
      <w:marRight w:val="0"/>
      <w:marTop w:val="0"/>
      <w:marBottom w:val="0"/>
      <w:divBdr>
        <w:top w:val="none" w:sz="0" w:space="0" w:color="auto"/>
        <w:left w:val="none" w:sz="0" w:space="0" w:color="auto"/>
        <w:bottom w:val="none" w:sz="0" w:space="0" w:color="auto"/>
        <w:right w:val="none" w:sz="0" w:space="0" w:color="auto"/>
      </w:divBdr>
    </w:div>
    <w:div w:id="1283536752">
      <w:bodyDiv w:val="1"/>
      <w:marLeft w:val="0"/>
      <w:marRight w:val="0"/>
      <w:marTop w:val="0"/>
      <w:marBottom w:val="0"/>
      <w:divBdr>
        <w:top w:val="none" w:sz="0" w:space="0" w:color="auto"/>
        <w:left w:val="none" w:sz="0" w:space="0" w:color="auto"/>
        <w:bottom w:val="none" w:sz="0" w:space="0" w:color="auto"/>
        <w:right w:val="none" w:sz="0" w:space="0" w:color="auto"/>
      </w:divBdr>
    </w:div>
    <w:div w:id="1284532143">
      <w:bodyDiv w:val="1"/>
      <w:marLeft w:val="0"/>
      <w:marRight w:val="0"/>
      <w:marTop w:val="0"/>
      <w:marBottom w:val="0"/>
      <w:divBdr>
        <w:top w:val="none" w:sz="0" w:space="0" w:color="auto"/>
        <w:left w:val="none" w:sz="0" w:space="0" w:color="auto"/>
        <w:bottom w:val="none" w:sz="0" w:space="0" w:color="auto"/>
        <w:right w:val="none" w:sz="0" w:space="0" w:color="auto"/>
      </w:divBdr>
    </w:div>
    <w:div w:id="1285574496">
      <w:bodyDiv w:val="1"/>
      <w:marLeft w:val="0"/>
      <w:marRight w:val="0"/>
      <w:marTop w:val="0"/>
      <w:marBottom w:val="0"/>
      <w:divBdr>
        <w:top w:val="none" w:sz="0" w:space="0" w:color="auto"/>
        <w:left w:val="none" w:sz="0" w:space="0" w:color="auto"/>
        <w:bottom w:val="none" w:sz="0" w:space="0" w:color="auto"/>
        <w:right w:val="none" w:sz="0" w:space="0" w:color="auto"/>
      </w:divBdr>
    </w:div>
    <w:div w:id="1292320317">
      <w:bodyDiv w:val="1"/>
      <w:marLeft w:val="0"/>
      <w:marRight w:val="0"/>
      <w:marTop w:val="0"/>
      <w:marBottom w:val="0"/>
      <w:divBdr>
        <w:top w:val="none" w:sz="0" w:space="0" w:color="auto"/>
        <w:left w:val="none" w:sz="0" w:space="0" w:color="auto"/>
        <w:bottom w:val="none" w:sz="0" w:space="0" w:color="auto"/>
        <w:right w:val="none" w:sz="0" w:space="0" w:color="auto"/>
      </w:divBdr>
    </w:div>
    <w:div w:id="1304845907">
      <w:bodyDiv w:val="1"/>
      <w:marLeft w:val="0"/>
      <w:marRight w:val="0"/>
      <w:marTop w:val="0"/>
      <w:marBottom w:val="0"/>
      <w:divBdr>
        <w:top w:val="none" w:sz="0" w:space="0" w:color="auto"/>
        <w:left w:val="none" w:sz="0" w:space="0" w:color="auto"/>
        <w:bottom w:val="none" w:sz="0" w:space="0" w:color="auto"/>
        <w:right w:val="none" w:sz="0" w:space="0" w:color="auto"/>
      </w:divBdr>
    </w:div>
    <w:div w:id="1316447710">
      <w:bodyDiv w:val="1"/>
      <w:marLeft w:val="0"/>
      <w:marRight w:val="0"/>
      <w:marTop w:val="0"/>
      <w:marBottom w:val="0"/>
      <w:divBdr>
        <w:top w:val="none" w:sz="0" w:space="0" w:color="auto"/>
        <w:left w:val="none" w:sz="0" w:space="0" w:color="auto"/>
        <w:bottom w:val="none" w:sz="0" w:space="0" w:color="auto"/>
        <w:right w:val="none" w:sz="0" w:space="0" w:color="auto"/>
      </w:divBdr>
    </w:div>
    <w:div w:id="1316715544">
      <w:bodyDiv w:val="1"/>
      <w:marLeft w:val="0"/>
      <w:marRight w:val="0"/>
      <w:marTop w:val="0"/>
      <w:marBottom w:val="0"/>
      <w:divBdr>
        <w:top w:val="none" w:sz="0" w:space="0" w:color="auto"/>
        <w:left w:val="none" w:sz="0" w:space="0" w:color="auto"/>
        <w:bottom w:val="none" w:sz="0" w:space="0" w:color="auto"/>
        <w:right w:val="none" w:sz="0" w:space="0" w:color="auto"/>
      </w:divBdr>
    </w:div>
    <w:div w:id="1333266370">
      <w:bodyDiv w:val="1"/>
      <w:marLeft w:val="0"/>
      <w:marRight w:val="0"/>
      <w:marTop w:val="0"/>
      <w:marBottom w:val="0"/>
      <w:divBdr>
        <w:top w:val="none" w:sz="0" w:space="0" w:color="auto"/>
        <w:left w:val="none" w:sz="0" w:space="0" w:color="auto"/>
        <w:bottom w:val="none" w:sz="0" w:space="0" w:color="auto"/>
        <w:right w:val="none" w:sz="0" w:space="0" w:color="auto"/>
      </w:divBdr>
    </w:div>
    <w:div w:id="1352150590">
      <w:bodyDiv w:val="1"/>
      <w:marLeft w:val="0"/>
      <w:marRight w:val="0"/>
      <w:marTop w:val="0"/>
      <w:marBottom w:val="0"/>
      <w:divBdr>
        <w:top w:val="none" w:sz="0" w:space="0" w:color="auto"/>
        <w:left w:val="none" w:sz="0" w:space="0" w:color="auto"/>
        <w:bottom w:val="none" w:sz="0" w:space="0" w:color="auto"/>
        <w:right w:val="none" w:sz="0" w:space="0" w:color="auto"/>
      </w:divBdr>
    </w:div>
    <w:div w:id="1353191783">
      <w:bodyDiv w:val="1"/>
      <w:marLeft w:val="0"/>
      <w:marRight w:val="0"/>
      <w:marTop w:val="0"/>
      <w:marBottom w:val="0"/>
      <w:divBdr>
        <w:top w:val="none" w:sz="0" w:space="0" w:color="auto"/>
        <w:left w:val="none" w:sz="0" w:space="0" w:color="auto"/>
        <w:bottom w:val="none" w:sz="0" w:space="0" w:color="auto"/>
        <w:right w:val="none" w:sz="0" w:space="0" w:color="auto"/>
      </w:divBdr>
    </w:div>
    <w:div w:id="1366056513">
      <w:bodyDiv w:val="1"/>
      <w:marLeft w:val="0"/>
      <w:marRight w:val="0"/>
      <w:marTop w:val="0"/>
      <w:marBottom w:val="0"/>
      <w:divBdr>
        <w:top w:val="none" w:sz="0" w:space="0" w:color="auto"/>
        <w:left w:val="none" w:sz="0" w:space="0" w:color="auto"/>
        <w:bottom w:val="none" w:sz="0" w:space="0" w:color="auto"/>
        <w:right w:val="none" w:sz="0" w:space="0" w:color="auto"/>
      </w:divBdr>
    </w:div>
    <w:div w:id="1372681508">
      <w:bodyDiv w:val="1"/>
      <w:marLeft w:val="0"/>
      <w:marRight w:val="0"/>
      <w:marTop w:val="0"/>
      <w:marBottom w:val="0"/>
      <w:divBdr>
        <w:top w:val="none" w:sz="0" w:space="0" w:color="auto"/>
        <w:left w:val="none" w:sz="0" w:space="0" w:color="auto"/>
        <w:bottom w:val="none" w:sz="0" w:space="0" w:color="auto"/>
        <w:right w:val="none" w:sz="0" w:space="0" w:color="auto"/>
      </w:divBdr>
    </w:div>
    <w:div w:id="1373962422">
      <w:bodyDiv w:val="1"/>
      <w:marLeft w:val="0"/>
      <w:marRight w:val="0"/>
      <w:marTop w:val="0"/>
      <w:marBottom w:val="0"/>
      <w:divBdr>
        <w:top w:val="none" w:sz="0" w:space="0" w:color="auto"/>
        <w:left w:val="none" w:sz="0" w:space="0" w:color="auto"/>
        <w:bottom w:val="none" w:sz="0" w:space="0" w:color="auto"/>
        <w:right w:val="none" w:sz="0" w:space="0" w:color="auto"/>
      </w:divBdr>
    </w:div>
    <w:div w:id="1375888203">
      <w:bodyDiv w:val="1"/>
      <w:marLeft w:val="0"/>
      <w:marRight w:val="0"/>
      <w:marTop w:val="0"/>
      <w:marBottom w:val="0"/>
      <w:divBdr>
        <w:top w:val="none" w:sz="0" w:space="0" w:color="auto"/>
        <w:left w:val="none" w:sz="0" w:space="0" w:color="auto"/>
        <w:bottom w:val="none" w:sz="0" w:space="0" w:color="auto"/>
        <w:right w:val="none" w:sz="0" w:space="0" w:color="auto"/>
      </w:divBdr>
    </w:div>
    <w:div w:id="1384716875">
      <w:bodyDiv w:val="1"/>
      <w:marLeft w:val="0"/>
      <w:marRight w:val="0"/>
      <w:marTop w:val="0"/>
      <w:marBottom w:val="0"/>
      <w:divBdr>
        <w:top w:val="none" w:sz="0" w:space="0" w:color="auto"/>
        <w:left w:val="none" w:sz="0" w:space="0" w:color="auto"/>
        <w:bottom w:val="none" w:sz="0" w:space="0" w:color="auto"/>
        <w:right w:val="none" w:sz="0" w:space="0" w:color="auto"/>
      </w:divBdr>
    </w:div>
    <w:div w:id="1390298551">
      <w:bodyDiv w:val="1"/>
      <w:marLeft w:val="0"/>
      <w:marRight w:val="0"/>
      <w:marTop w:val="0"/>
      <w:marBottom w:val="0"/>
      <w:divBdr>
        <w:top w:val="none" w:sz="0" w:space="0" w:color="auto"/>
        <w:left w:val="none" w:sz="0" w:space="0" w:color="auto"/>
        <w:bottom w:val="none" w:sz="0" w:space="0" w:color="auto"/>
        <w:right w:val="none" w:sz="0" w:space="0" w:color="auto"/>
      </w:divBdr>
    </w:div>
    <w:div w:id="1394818142">
      <w:bodyDiv w:val="1"/>
      <w:marLeft w:val="0"/>
      <w:marRight w:val="0"/>
      <w:marTop w:val="0"/>
      <w:marBottom w:val="0"/>
      <w:divBdr>
        <w:top w:val="none" w:sz="0" w:space="0" w:color="auto"/>
        <w:left w:val="none" w:sz="0" w:space="0" w:color="auto"/>
        <w:bottom w:val="none" w:sz="0" w:space="0" w:color="auto"/>
        <w:right w:val="none" w:sz="0" w:space="0" w:color="auto"/>
      </w:divBdr>
    </w:div>
    <w:div w:id="1395393291">
      <w:bodyDiv w:val="1"/>
      <w:marLeft w:val="0"/>
      <w:marRight w:val="0"/>
      <w:marTop w:val="0"/>
      <w:marBottom w:val="0"/>
      <w:divBdr>
        <w:top w:val="none" w:sz="0" w:space="0" w:color="auto"/>
        <w:left w:val="none" w:sz="0" w:space="0" w:color="auto"/>
        <w:bottom w:val="none" w:sz="0" w:space="0" w:color="auto"/>
        <w:right w:val="none" w:sz="0" w:space="0" w:color="auto"/>
      </w:divBdr>
    </w:div>
    <w:div w:id="1401713804">
      <w:bodyDiv w:val="1"/>
      <w:marLeft w:val="0"/>
      <w:marRight w:val="0"/>
      <w:marTop w:val="0"/>
      <w:marBottom w:val="0"/>
      <w:divBdr>
        <w:top w:val="none" w:sz="0" w:space="0" w:color="auto"/>
        <w:left w:val="none" w:sz="0" w:space="0" w:color="auto"/>
        <w:bottom w:val="none" w:sz="0" w:space="0" w:color="auto"/>
        <w:right w:val="none" w:sz="0" w:space="0" w:color="auto"/>
      </w:divBdr>
    </w:div>
    <w:div w:id="1412459641">
      <w:bodyDiv w:val="1"/>
      <w:marLeft w:val="0"/>
      <w:marRight w:val="0"/>
      <w:marTop w:val="0"/>
      <w:marBottom w:val="0"/>
      <w:divBdr>
        <w:top w:val="none" w:sz="0" w:space="0" w:color="auto"/>
        <w:left w:val="none" w:sz="0" w:space="0" w:color="auto"/>
        <w:bottom w:val="none" w:sz="0" w:space="0" w:color="auto"/>
        <w:right w:val="none" w:sz="0" w:space="0" w:color="auto"/>
      </w:divBdr>
    </w:div>
    <w:div w:id="1416515017">
      <w:bodyDiv w:val="1"/>
      <w:marLeft w:val="0"/>
      <w:marRight w:val="0"/>
      <w:marTop w:val="0"/>
      <w:marBottom w:val="0"/>
      <w:divBdr>
        <w:top w:val="none" w:sz="0" w:space="0" w:color="auto"/>
        <w:left w:val="none" w:sz="0" w:space="0" w:color="auto"/>
        <w:bottom w:val="none" w:sz="0" w:space="0" w:color="auto"/>
        <w:right w:val="none" w:sz="0" w:space="0" w:color="auto"/>
      </w:divBdr>
    </w:div>
    <w:div w:id="1418558122">
      <w:bodyDiv w:val="1"/>
      <w:marLeft w:val="0"/>
      <w:marRight w:val="0"/>
      <w:marTop w:val="0"/>
      <w:marBottom w:val="0"/>
      <w:divBdr>
        <w:top w:val="none" w:sz="0" w:space="0" w:color="auto"/>
        <w:left w:val="none" w:sz="0" w:space="0" w:color="auto"/>
        <w:bottom w:val="none" w:sz="0" w:space="0" w:color="auto"/>
        <w:right w:val="none" w:sz="0" w:space="0" w:color="auto"/>
      </w:divBdr>
    </w:div>
    <w:div w:id="1419450504">
      <w:bodyDiv w:val="1"/>
      <w:marLeft w:val="0"/>
      <w:marRight w:val="0"/>
      <w:marTop w:val="0"/>
      <w:marBottom w:val="0"/>
      <w:divBdr>
        <w:top w:val="none" w:sz="0" w:space="0" w:color="auto"/>
        <w:left w:val="none" w:sz="0" w:space="0" w:color="auto"/>
        <w:bottom w:val="none" w:sz="0" w:space="0" w:color="auto"/>
        <w:right w:val="none" w:sz="0" w:space="0" w:color="auto"/>
      </w:divBdr>
    </w:div>
    <w:div w:id="1432969932">
      <w:bodyDiv w:val="1"/>
      <w:marLeft w:val="0"/>
      <w:marRight w:val="0"/>
      <w:marTop w:val="0"/>
      <w:marBottom w:val="0"/>
      <w:divBdr>
        <w:top w:val="none" w:sz="0" w:space="0" w:color="auto"/>
        <w:left w:val="none" w:sz="0" w:space="0" w:color="auto"/>
        <w:bottom w:val="none" w:sz="0" w:space="0" w:color="auto"/>
        <w:right w:val="none" w:sz="0" w:space="0" w:color="auto"/>
      </w:divBdr>
    </w:div>
    <w:div w:id="1453476803">
      <w:bodyDiv w:val="1"/>
      <w:marLeft w:val="0"/>
      <w:marRight w:val="0"/>
      <w:marTop w:val="0"/>
      <w:marBottom w:val="0"/>
      <w:divBdr>
        <w:top w:val="none" w:sz="0" w:space="0" w:color="auto"/>
        <w:left w:val="none" w:sz="0" w:space="0" w:color="auto"/>
        <w:bottom w:val="none" w:sz="0" w:space="0" w:color="auto"/>
        <w:right w:val="none" w:sz="0" w:space="0" w:color="auto"/>
      </w:divBdr>
    </w:div>
    <w:div w:id="1463116599">
      <w:bodyDiv w:val="1"/>
      <w:marLeft w:val="0"/>
      <w:marRight w:val="0"/>
      <w:marTop w:val="0"/>
      <w:marBottom w:val="0"/>
      <w:divBdr>
        <w:top w:val="none" w:sz="0" w:space="0" w:color="auto"/>
        <w:left w:val="none" w:sz="0" w:space="0" w:color="auto"/>
        <w:bottom w:val="none" w:sz="0" w:space="0" w:color="auto"/>
        <w:right w:val="none" w:sz="0" w:space="0" w:color="auto"/>
      </w:divBdr>
    </w:div>
    <w:div w:id="1479301810">
      <w:bodyDiv w:val="1"/>
      <w:marLeft w:val="0"/>
      <w:marRight w:val="0"/>
      <w:marTop w:val="0"/>
      <w:marBottom w:val="0"/>
      <w:divBdr>
        <w:top w:val="none" w:sz="0" w:space="0" w:color="auto"/>
        <w:left w:val="none" w:sz="0" w:space="0" w:color="auto"/>
        <w:bottom w:val="none" w:sz="0" w:space="0" w:color="auto"/>
        <w:right w:val="none" w:sz="0" w:space="0" w:color="auto"/>
      </w:divBdr>
    </w:div>
    <w:div w:id="1481731849">
      <w:bodyDiv w:val="1"/>
      <w:marLeft w:val="0"/>
      <w:marRight w:val="0"/>
      <w:marTop w:val="0"/>
      <w:marBottom w:val="0"/>
      <w:divBdr>
        <w:top w:val="none" w:sz="0" w:space="0" w:color="auto"/>
        <w:left w:val="none" w:sz="0" w:space="0" w:color="auto"/>
        <w:bottom w:val="none" w:sz="0" w:space="0" w:color="auto"/>
        <w:right w:val="none" w:sz="0" w:space="0" w:color="auto"/>
      </w:divBdr>
    </w:div>
    <w:div w:id="1484005387">
      <w:bodyDiv w:val="1"/>
      <w:marLeft w:val="0"/>
      <w:marRight w:val="0"/>
      <w:marTop w:val="0"/>
      <w:marBottom w:val="0"/>
      <w:divBdr>
        <w:top w:val="none" w:sz="0" w:space="0" w:color="auto"/>
        <w:left w:val="none" w:sz="0" w:space="0" w:color="auto"/>
        <w:bottom w:val="none" w:sz="0" w:space="0" w:color="auto"/>
        <w:right w:val="none" w:sz="0" w:space="0" w:color="auto"/>
      </w:divBdr>
    </w:div>
    <w:div w:id="1512256931">
      <w:bodyDiv w:val="1"/>
      <w:marLeft w:val="0"/>
      <w:marRight w:val="0"/>
      <w:marTop w:val="0"/>
      <w:marBottom w:val="0"/>
      <w:divBdr>
        <w:top w:val="none" w:sz="0" w:space="0" w:color="auto"/>
        <w:left w:val="none" w:sz="0" w:space="0" w:color="auto"/>
        <w:bottom w:val="none" w:sz="0" w:space="0" w:color="auto"/>
        <w:right w:val="none" w:sz="0" w:space="0" w:color="auto"/>
      </w:divBdr>
    </w:div>
    <w:div w:id="1513035838">
      <w:bodyDiv w:val="1"/>
      <w:marLeft w:val="0"/>
      <w:marRight w:val="0"/>
      <w:marTop w:val="0"/>
      <w:marBottom w:val="0"/>
      <w:divBdr>
        <w:top w:val="none" w:sz="0" w:space="0" w:color="auto"/>
        <w:left w:val="none" w:sz="0" w:space="0" w:color="auto"/>
        <w:bottom w:val="none" w:sz="0" w:space="0" w:color="auto"/>
        <w:right w:val="none" w:sz="0" w:space="0" w:color="auto"/>
      </w:divBdr>
    </w:div>
    <w:div w:id="1525054709">
      <w:bodyDiv w:val="1"/>
      <w:marLeft w:val="0"/>
      <w:marRight w:val="0"/>
      <w:marTop w:val="0"/>
      <w:marBottom w:val="0"/>
      <w:divBdr>
        <w:top w:val="none" w:sz="0" w:space="0" w:color="auto"/>
        <w:left w:val="none" w:sz="0" w:space="0" w:color="auto"/>
        <w:bottom w:val="none" w:sz="0" w:space="0" w:color="auto"/>
        <w:right w:val="none" w:sz="0" w:space="0" w:color="auto"/>
      </w:divBdr>
    </w:div>
    <w:div w:id="1528638737">
      <w:bodyDiv w:val="1"/>
      <w:marLeft w:val="0"/>
      <w:marRight w:val="0"/>
      <w:marTop w:val="0"/>
      <w:marBottom w:val="0"/>
      <w:divBdr>
        <w:top w:val="none" w:sz="0" w:space="0" w:color="auto"/>
        <w:left w:val="none" w:sz="0" w:space="0" w:color="auto"/>
        <w:bottom w:val="none" w:sz="0" w:space="0" w:color="auto"/>
        <w:right w:val="none" w:sz="0" w:space="0" w:color="auto"/>
      </w:divBdr>
    </w:div>
    <w:div w:id="1534269318">
      <w:bodyDiv w:val="1"/>
      <w:marLeft w:val="0"/>
      <w:marRight w:val="0"/>
      <w:marTop w:val="0"/>
      <w:marBottom w:val="0"/>
      <w:divBdr>
        <w:top w:val="none" w:sz="0" w:space="0" w:color="auto"/>
        <w:left w:val="none" w:sz="0" w:space="0" w:color="auto"/>
        <w:bottom w:val="none" w:sz="0" w:space="0" w:color="auto"/>
        <w:right w:val="none" w:sz="0" w:space="0" w:color="auto"/>
      </w:divBdr>
    </w:div>
    <w:div w:id="1534923316">
      <w:bodyDiv w:val="1"/>
      <w:marLeft w:val="0"/>
      <w:marRight w:val="0"/>
      <w:marTop w:val="0"/>
      <w:marBottom w:val="0"/>
      <w:divBdr>
        <w:top w:val="none" w:sz="0" w:space="0" w:color="auto"/>
        <w:left w:val="none" w:sz="0" w:space="0" w:color="auto"/>
        <w:bottom w:val="none" w:sz="0" w:space="0" w:color="auto"/>
        <w:right w:val="none" w:sz="0" w:space="0" w:color="auto"/>
      </w:divBdr>
    </w:div>
    <w:div w:id="1539590726">
      <w:bodyDiv w:val="1"/>
      <w:marLeft w:val="0"/>
      <w:marRight w:val="0"/>
      <w:marTop w:val="0"/>
      <w:marBottom w:val="0"/>
      <w:divBdr>
        <w:top w:val="none" w:sz="0" w:space="0" w:color="auto"/>
        <w:left w:val="none" w:sz="0" w:space="0" w:color="auto"/>
        <w:bottom w:val="none" w:sz="0" w:space="0" w:color="auto"/>
        <w:right w:val="none" w:sz="0" w:space="0" w:color="auto"/>
      </w:divBdr>
    </w:div>
    <w:div w:id="1548225370">
      <w:bodyDiv w:val="1"/>
      <w:marLeft w:val="0"/>
      <w:marRight w:val="0"/>
      <w:marTop w:val="0"/>
      <w:marBottom w:val="0"/>
      <w:divBdr>
        <w:top w:val="none" w:sz="0" w:space="0" w:color="auto"/>
        <w:left w:val="none" w:sz="0" w:space="0" w:color="auto"/>
        <w:bottom w:val="none" w:sz="0" w:space="0" w:color="auto"/>
        <w:right w:val="none" w:sz="0" w:space="0" w:color="auto"/>
      </w:divBdr>
    </w:div>
    <w:div w:id="1569226234">
      <w:bodyDiv w:val="1"/>
      <w:marLeft w:val="0"/>
      <w:marRight w:val="0"/>
      <w:marTop w:val="0"/>
      <w:marBottom w:val="0"/>
      <w:divBdr>
        <w:top w:val="none" w:sz="0" w:space="0" w:color="auto"/>
        <w:left w:val="none" w:sz="0" w:space="0" w:color="auto"/>
        <w:bottom w:val="none" w:sz="0" w:space="0" w:color="auto"/>
        <w:right w:val="none" w:sz="0" w:space="0" w:color="auto"/>
      </w:divBdr>
    </w:div>
    <w:div w:id="1571503575">
      <w:bodyDiv w:val="1"/>
      <w:marLeft w:val="0"/>
      <w:marRight w:val="0"/>
      <w:marTop w:val="0"/>
      <w:marBottom w:val="0"/>
      <w:divBdr>
        <w:top w:val="none" w:sz="0" w:space="0" w:color="auto"/>
        <w:left w:val="none" w:sz="0" w:space="0" w:color="auto"/>
        <w:bottom w:val="none" w:sz="0" w:space="0" w:color="auto"/>
        <w:right w:val="none" w:sz="0" w:space="0" w:color="auto"/>
      </w:divBdr>
    </w:div>
    <w:div w:id="1594437228">
      <w:bodyDiv w:val="1"/>
      <w:marLeft w:val="0"/>
      <w:marRight w:val="0"/>
      <w:marTop w:val="0"/>
      <w:marBottom w:val="0"/>
      <w:divBdr>
        <w:top w:val="none" w:sz="0" w:space="0" w:color="auto"/>
        <w:left w:val="none" w:sz="0" w:space="0" w:color="auto"/>
        <w:bottom w:val="none" w:sz="0" w:space="0" w:color="auto"/>
        <w:right w:val="none" w:sz="0" w:space="0" w:color="auto"/>
      </w:divBdr>
    </w:div>
    <w:div w:id="1598439560">
      <w:bodyDiv w:val="1"/>
      <w:marLeft w:val="0"/>
      <w:marRight w:val="0"/>
      <w:marTop w:val="0"/>
      <w:marBottom w:val="0"/>
      <w:divBdr>
        <w:top w:val="none" w:sz="0" w:space="0" w:color="auto"/>
        <w:left w:val="none" w:sz="0" w:space="0" w:color="auto"/>
        <w:bottom w:val="none" w:sz="0" w:space="0" w:color="auto"/>
        <w:right w:val="none" w:sz="0" w:space="0" w:color="auto"/>
      </w:divBdr>
    </w:div>
    <w:div w:id="1608468800">
      <w:bodyDiv w:val="1"/>
      <w:marLeft w:val="0"/>
      <w:marRight w:val="0"/>
      <w:marTop w:val="0"/>
      <w:marBottom w:val="0"/>
      <w:divBdr>
        <w:top w:val="none" w:sz="0" w:space="0" w:color="auto"/>
        <w:left w:val="none" w:sz="0" w:space="0" w:color="auto"/>
        <w:bottom w:val="none" w:sz="0" w:space="0" w:color="auto"/>
        <w:right w:val="none" w:sz="0" w:space="0" w:color="auto"/>
      </w:divBdr>
    </w:div>
    <w:div w:id="1631477031">
      <w:bodyDiv w:val="1"/>
      <w:marLeft w:val="0"/>
      <w:marRight w:val="0"/>
      <w:marTop w:val="0"/>
      <w:marBottom w:val="0"/>
      <w:divBdr>
        <w:top w:val="none" w:sz="0" w:space="0" w:color="auto"/>
        <w:left w:val="none" w:sz="0" w:space="0" w:color="auto"/>
        <w:bottom w:val="none" w:sz="0" w:space="0" w:color="auto"/>
        <w:right w:val="none" w:sz="0" w:space="0" w:color="auto"/>
      </w:divBdr>
    </w:div>
    <w:div w:id="1632857575">
      <w:bodyDiv w:val="1"/>
      <w:marLeft w:val="0"/>
      <w:marRight w:val="0"/>
      <w:marTop w:val="0"/>
      <w:marBottom w:val="0"/>
      <w:divBdr>
        <w:top w:val="none" w:sz="0" w:space="0" w:color="auto"/>
        <w:left w:val="none" w:sz="0" w:space="0" w:color="auto"/>
        <w:bottom w:val="none" w:sz="0" w:space="0" w:color="auto"/>
        <w:right w:val="none" w:sz="0" w:space="0" w:color="auto"/>
      </w:divBdr>
    </w:div>
    <w:div w:id="1636570754">
      <w:bodyDiv w:val="1"/>
      <w:marLeft w:val="0"/>
      <w:marRight w:val="0"/>
      <w:marTop w:val="0"/>
      <w:marBottom w:val="0"/>
      <w:divBdr>
        <w:top w:val="none" w:sz="0" w:space="0" w:color="auto"/>
        <w:left w:val="none" w:sz="0" w:space="0" w:color="auto"/>
        <w:bottom w:val="none" w:sz="0" w:space="0" w:color="auto"/>
        <w:right w:val="none" w:sz="0" w:space="0" w:color="auto"/>
      </w:divBdr>
      <w:divsChild>
        <w:div w:id="1527672372">
          <w:marLeft w:val="0"/>
          <w:marRight w:val="0"/>
          <w:marTop w:val="0"/>
          <w:marBottom w:val="0"/>
          <w:divBdr>
            <w:top w:val="none" w:sz="0" w:space="0" w:color="auto"/>
            <w:left w:val="none" w:sz="0" w:space="0" w:color="auto"/>
            <w:bottom w:val="none" w:sz="0" w:space="0" w:color="auto"/>
            <w:right w:val="none" w:sz="0" w:space="0" w:color="auto"/>
          </w:divBdr>
        </w:div>
        <w:div w:id="2055040180">
          <w:marLeft w:val="0"/>
          <w:marRight w:val="0"/>
          <w:marTop w:val="0"/>
          <w:marBottom w:val="0"/>
          <w:divBdr>
            <w:top w:val="none" w:sz="0" w:space="0" w:color="auto"/>
            <w:left w:val="none" w:sz="0" w:space="0" w:color="auto"/>
            <w:bottom w:val="none" w:sz="0" w:space="0" w:color="auto"/>
            <w:right w:val="none" w:sz="0" w:space="0" w:color="auto"/>
          </w:divBdr>
        </w:div>
      </w:divsChild>
    </w:div>
    <w:div w:id="1640958130">
      <w:bodyDiv w:val="1"/>
      <w:marLeft w:val="0"/>
      <w:marRight w:val="0"/>
      <w:marTop w:val="0"/>
      <w:marBottom w:val="0"/>
      <w:divBdr>
        <w:top w:val="none" w:sz="0" w:space="0" w:color="auto"/>
        <w:left w:val="none" w:sz="0" w:space="0" w:color="auto"/>
        <w:bottom w:val="none" w:sz="0" w:space="0" w:color="auto"/>
        <w:right w:val="none" w:sz="0" w:space="0" w:color="auto"/>
      </w:divBdr>
    </w:div>
    <w:div w:id="1641426222">
      <w:bodyDiv w:val="1"/>
      <w:marLeft w:val="0"/>
      <w:marRight w:val="0"/>
      <w:marTop w:val="0"/>
      <w:marBottom w:val="0"/>
      <w:divBdr>
        <w:top w:val="none" w:sz="0" w:space="0" w:color="auto"/>
        <w:left w:val="none" w:sz="0" w:space="0" w:color="auto"/>
        <w:bottom w:val="none" w:sz="0" w:space="0" w:color="auto"/>
        <w:right w:val="none" w:sz="0" w:space="0" w:color="auto"/>
      </w:divBdr>
    </w:div>
    <w:div w:id="1643654225">
      <w:bodyDiv w:val="1"/>
      <w:marLeft w:val="0"/>
      <w:marRight w:val="0"/>
      <w:marTop w:val="0"/>
      <w:marBottom w:val="0"/>
      <w:divBdr>
        <w:top w:val="none" w:sz="0" w:space="0" w:color="auto"/>
        <w:left w:val="none" w:sz="0" w:space="0" w:color="auto"/>
        <w:bottom w:val="none" w:sz="0" w:space="0" w:color="auto"/>
        <w:right w:val="none" w:sz="0" w:space="0" w:color="auto"/>
      </w:divBdr>
    </w:div>
    <w:div w:id="1656763575">
      <w:bodyDiv w:val="1"/>
      <w:marLeft w:val="0"/>
      <w:marRight w:val="0"/>
      <w:marTop w:val="0"/>
      <w:marBottom w:val="0"/>
      <w:divBdr>
        <w:top w:val="none" w:sz="0" w:space="0" w:color="auto"/>
        <w:left w:val="none" w:sz="0" w:space="0" w:color="auto"/>
        <w:bottom w:val="none" w:sz="0" w:space="0" w:color="auto"/>
        <w:right w:val="none" w:sz="0" w:space="0" w:color="auto"/>
      </w:divBdr>
    </w:div>
    <w:div w:id="1691299388">
      <w:bodyDiv w:val="1"/>
      <w:marLeft w:val="0"/>
      <w:marRight w:val="0"/>
      <w:marTop w:val="0"/>
      <w:marBottom w:val="0"/>
      <w:divBdr>
        <w:top w:val="none" w:sz="0" w:space="0" w:color="auto"/>
        <w:left w:val="none" w:sz="0" w:space="0" w:color="auto"/>
        <w:bottom w:val="none" w:sz="0" w:space="0" w:color="auto"/>
        <w:right w:val="none" w:sz="0" w:space="0" w:color="auto"/>
      </w:divBdr>
    </w:div>
    <w:div w:id="1691488134">
      <w:bodyDiv w:val="1"/>
      <w:marLeft w:val="0"/>
      <w:marRight w:val="0"/>
      <w:marTop w:val="0"/>
      <w:marBottom w:val="0"/>
      <w:divBdr>
        <w:top w:val="none" w:sz="0" w:space="0" w:color="auto"/>
        <w:left w:val="none" w:sz="0" w:space="0" w:color="auto"/>
        <w:bottom w:val="none" w:sz="0" w:space="0" w:color="auto"/>
        <w:right w:val="none" w:sz="0" w:space="0" w:color="auto"/>
      </w:divBdr>
    </w:div>
    <w:div w:id="1706366542">
      <w:bodyDiv w:val="1"/>
      <w:marLeft w:val="0"/>
      <w:marRight w:val="0"/>
      <w:marTop w:val="0"/>
      <w:marBottom w:val="0"/>
      <w:divBdr>
        <w:top w:val="none" w:sz="0" w:space="0" w:color="auto"/>
        <w:left w:val="none" w:sz="0" w:space="0" w:color="auto"/>
        <w:bottom w:val="none" w:sz="0" w:space="0" w:color="auto"/>
        <w:right w:val="none" w:sz="0" w:space="0" w:color="auto"/>
      </w:divBdr>
    </w:div>
    <w:div w:id="1732927142">
      <w:bodyDiv w:val="1"/>
      <w:marLeft w:val="0"/>
      <w:marRight w:val="0"/>
      <w:marTop w:val="0"/>
      <w:marBottom w:val="0"/>
      <w:divBdr>
        <w:top w:val="none" w:sz="0" w:space="0" w:color="auto"/>
        <w:left w:val="none" w:sz="0" w:space="0" w:color="auto"/>
        <w:bottom w:val="none" w:sz="0" w:space="0" w:color="auto"/>
        <w:right w:val="none" w:sz="0" w:space="0" w:color="auto"/>
      </w:divBdr>
    </w:div>
    <w:div w:id="1741057520">
      <w:bodyDiv w:val="1"/>
      <w:marLeft w:val="0"/>
      <w:marRight w:val="0"/>
      <w:marTop w:val="0"/>
      <w:marBottom w:val="0"/>
      <w:divBdr>
        <w:top w:val="none" w:sz="0" w:space="0" w:color="auto"/>
        <w:left w:val="none" w:sz="0" w:space="0" w:color="auto"/>
        <w:bottom w:val="none" w:sz="0" w:space="0" w:color="auto"/>
        <w:right w:val="none" w:sz="0" w:space="0" w:color="auto"/>
      </w:divBdr>
    </w:div>
    <w:div w:id="1744646545">
      <w:bodyDiv w:val="1"/>
      <w:marLeft w:val="0"/>
      <w:marRight w:val="0"/>
      <w:marTop w:val="0"/>
      <w:marBottom w:val="0"/>
      <w:divBdr>
        <w:top w:val="none" w:sz="0" w:space="0" w:color="auto"/>
        <w:left w:val="none" w:sz="0" w:space="0" w:color="auto"/>
        <w:bottom w:val="none" w:sz="0" w:space="0" w:color="auto"/>
        <w:right w:val="none" w:sz="0" w:space="0" w:color="auto"/>
      </w:divBdr>
    </w:div>
    <w:div w:id="1748458765">
      <w:bodyDiv w:val="1"/>
      <w:marLeft w:val="0"/>
      <w:marRight w:val="0"/>
      <w:marTop w:val="0"/>
      <w:marBottom w:val="0"/>
      <w:divBdr>
        <w:top w:val="none" w:sz="0" w:space="0" w:color="auto"/>
        <w:left w:val="none" w:sz="0" w:space="0" w:color="auto"/>
        <w:bottom w:val="none" w:sz="0" w:space="0" w:color="auto"/>
        <w:right w:val="none" w:sz="0" w:space="0" w:color="auto"/>
      </w:divBdr>
    </w:div>
    <w:div w:id="1752920389">
      <w:bodyDiv w:val="1"/>
      <w:marLeft w:val="0"/>
      <w:marRight w:val="0"/>
      <w:marTop w:val="0"/>
      <w:marBottom w:val="0"/>
      <w:divBdr>
        <w:top w:val="none" w:sz="0" w:space="0" w:color="auto"/>
        <w:left w:val="none" w:sz="0" w:space="0" w:color="auto"/>
        <w:bottom w:val="none" w:sz="0" w:space="0" w:color="auto"/>
        <w:right w:val="none" w:sz="0" w:space="0" w:color="auto"/>
      </w:divBdr>
    </w:div>
    <w:div w:id="1756396344">
      <w:bodyDiv w:val="1"/>
      <w:marLeft w:val="0"/>
      <w:marRight w:val="0"/>
      <w:marTop w:val="0"/>
      <w:marBottom w:val="0"/>
      <w:divBdr>
        <w:top w:val="none" w:sz="0" w:space="0" w:color="auto"/>
        <w:left w:val="none" w:sz="0" w:space="0" w:color="auto"/>
        <w:bottom w:val="none" w:sz="0" w:space="0" w:color="auto"/>
        <w:right w:val="none" w:sz="0" w:space="0" w:color="auto"/>
      </w:divBdr>
    </w:div>
    <w:div w:id="1758820410">
      <w:bodyDiv w:val="1"/>
      <w:marLeft w:val="0"/>
      <w:marRight w:val="0"/>
      <w:marTop w:val="0"/>
      <w:marBottom w:val="0"/>
      <w:divBdr>
        <w:top w:val="none" w:sz="0" w:space="0" w:color="auto"/>
        <w:left w:val="none" w:sz="0" w:space="0" w:color="auto"/>
        <w:bottom w:val="none" w:sz="0" w:space="0" w:color="auto"/>
        <w:right w:val="none" w:sz="0" w:space="0" w:color="auto"/>
      </w:divBdr>
    </w:div>
    <w:div w:id="1760759876">
      <w:bodyDiv w:val="1"/>
      <w:marLeft w:val="0"/>
      <w:marRight w:val="0"/>
      <w:marTop w:val="0"/>
      <w:marBottom w:val="0"/>
      <w:divBdr>
        <w:top w:val="none" w:sz="0" w:space="0" w:color="auto"/>
        <w:left w:val="none" w:sz="0" w:space="0" w:color="auto"/>
        <w:bottom w:val="none" w:sz="0" w:space="0" w:color="auto"/>
        <w:right w:val="none" w:sz="0" w:space="0" w:color="auto"/>
      </w:divBdr>
    </w:div>
    <w:div w:id="1778912927">
      <w:bodyDiv w:val="1"/>
      <w:marLeft w:val="0"/>
      <w:marRight w:val="0"/>
      <w:marTop w:val="0"/>
      <w:marBottom w:val="0"/>
      <w:divBdr>
        <w:top w:val="none" w:sz="0" w:space="0" w:color="auto"/>
        <w:left w:val="none" w:sz="0" w:space="0" w:color="auto"/>
        <w:bottom w:val="none" w:sz="0" w:space="0" w:color="auto"/>
        <w:right w:val="none" w:sz="0" w:space="0" w:color="auto"/>
      </w:divBdr>
      <w:divsChild>
        <w:div w:id="672876232">
          <w:marLeft w:val="0"/>
          <w:marRight w:val="0"/>
          <w:marTop w:val="0"/>
          <w:marBottom w:val="0"/>
          <w:divBdr>
            <w:top w:val="none" w:sz="0" w:space="0" w:color="auto"/>
            <w:left w:val="none" w:sz="0" w:space="0" w:color="auto"/>
            <w:bottom w:val="none" w:sz="0" w:space="0" w:color="auto"/>
            <w:right w:val="none" w:sz="0" w:space="0" w:color="auto"/>
          </w:divBdr>
        </w:div>
        <w:div w:id="236214531">
          <w:marLeft w:val="0"/>
          <w:marRight w:val="0"/>
          <w:marTop w:val="0"/>
          <w:marBottom w:val="0"/>
          <w:divBdr>
            <w:top w:val="none" w:sz="0" w:space="0" w:color="auto"/>
            <w:left w:val="none" w:sz="0" w:space="0" w:color="auto"/>
            <w:bottom w:val="none" w:sz="0" w:space="0" w:color="auto"/>
            <w:right w:val="none" w:sz="0" w:space="0" w:color="auto"/>
          </w:divBdr>
        </w:div>
      </w:divsChild>
    </w:div>
    <w:div w:id="1783064927">
      <w:bodyDiv w:val="1"/>
      <w:marLeft w:val="0"/>
      <w:marRight w:val="0"/>
      <w:marTop w:val="0"/>
      <w:marBottom w:val="0"/>
      <w:divBdr>
        <w:top w:val="none" w:sz="0" w:space="0" w:color="auto"/>
        <w:left w:val="none" w:sz="0" w:space="0" w:color="auto"/>
        <w:bottom w:val="none" w:sz="0" w:space="0" w:color="auto"/>
        <w:right w:val="none" w:sz="0" w:space="0" w:color="auto"/>
      </w:divBdr>
    </w:div>
    <w:div w:id="1786195593">
      <w:bodyDiv w:val="1"/>
      <w:marLeft w:val="0"/>
      <w:marRight w:val="0"/>
      <w:marTop w:val="0"/>
      <w:marBottom w:val="0"/>
      <w:divBdr>
        <w:top w:val="none" w:sz="0" w:space="0" w:color="auto"/>
        <w:left w:val="none" w:sz="0" w:space="0" w:color="auto"/>
        <w:bottom w:val="none" w:sz="0" w:space="0" w:color="auto"/>
        <w:right w:val="none" w:sz="0" w:space="0" w:color="auto"/>
      </w:divBdr>
    </w:div>
    <w:div w:id="1786271592">
      <w:bodyDiv w:val="1"/>
      <w:marLeft w:val="0"/>
      <w:marRight w:val="0"/>
      <w:marTop w:val="0"/>
      <w:marBottom w:val="0"/>
      <w:divBdr>
        <w:top w:val="none" w:sz="0" w:space="0" w:color="auto"/>
        <w:left w:val="none" w:sz="0" w:space="0" w:color="auto"/>
        <w:bottom w:val="none" w:sz="0" w:space="0" w:color="auto"/>
        <w:right w:val="none" w:sz="0" w:space="0" w:color="auto"/>
      </w:divBdr>
    </w:div>
    <w:div w:id="1795293551">
      <w:bodyDiv w:val="1"/>
      <w:marLeft w:val="0"/>
      <w:marRight w:val="0"/>
      <w:marTop w:val="0"/>
      <w:marBottom w:val="0"/>
      <w:divBdr>
        <w:top w:val="none" w:sz="0" w:space="0" w:color="auto"/>
        <w:left w:val="none" w:sz="0" w:space="0" w:color="auto"/>
        <w:bottom w:val="none" w:sz="0" w:space="0" w:color="auto"/>
        <w:right w:val="none" w:sz="0" w:space="0" w:color="auto"/>
      </w:divBdr>
    </w:div>
    <w:div w:id="1796832952">
      <w:bodyDiv w:val="1"/>
      <w:marLeft w:val="0"/>
      <w:marRight w:val="0"/>
      <w:marTop w:val="0"/>
      <w:marBottom w:val="0"/>
      <w:divBdr>
        <w:top w:val="none" w:sz="0" w:space="0" w:color="auto"/>
        <w:left w:val="none" w:sz="0" w:space="0" w:color="auto"/>
        <w:bottom w:val="none" w:sz="0" w:space="0" w:color="auto"/>
        <w:right w:val="none" w:sz="0" w:space="0" w:color="auto"/>
      </w:divBdr>
    </w:div>
    <w:div w:id="1801413866">
      <w:bodyDiv w:val="1"/>
      <w:marLeft w:val="0"/>
      <w:marRight w:val="0"/>
      <w:marTop w:val="0"/>
      <w:marBottom w:val="0"/>
      <w:divBdr>
        <w:top w:val="none" w:sz="0" w:space="0" w:color="auto"/>
        <w:left w:val="none" w:sz="0" w:space="0" w:color="auto"/>
        <w:bottom w:val="none" w:sz="0" w:space="0" w:color="auto"/>
        <w:right w:val="none" w:sz="0" w:space="0" w:color="auto"/>
      </w:divBdr>
    </w:div>
    <w:div w:id="1803839317">
      <w:bodyDiv w:val="1"/>
      <w:marLeft w:val="0"/>
      <w:marRight w:val="0"/>
      <w:marTop w:val="0"/>
      <w:marBottom w:val="0"/>
      <w:divBdr>
        <w:top w:val="none" w:sz="0" w:space="0" w:color="auto"/>
        <w:left w:val="none" w:sz="0" w:space="0" w:color="auto"/>
        <w:bottom w:val="none" w:sz="0" w:space="0" w:color="auto"/>
        <w:right w:val="none" w:sz="0" w:space="0" w:color="auto"/>
      </w:divBdr>
    </w:div>
    <w:div w:id="1806386898">
      <w:bodyDiv w:val="1"/>
      <w:marLeft w:val="0"/>
      <w:marRight w:val="0"/>
      <w:marTop w:val="0"/>
      <w:marBottom w:val="0"/>
      <w:divBdr>
        <w:top w:val="none" w:sz="0" w:space="0" w:color="auto"/>
        <w:left w:val="none" w:sz="0" w:space="0" w:color="auto"/>
        <w:bottom w:val="none" w:sz="0" w:space="0" w:color="auto"/>
        <w:right w:val="none" w:sz="0" w:space="0" w:color="auto"/>
      </w:divBdr>
    </w:div>
    <w:div w:id="1815488811">
      <w:bodyDiv w:val="1"/>
      <w:marLeft w:val="0"/>
      <w:marRight w:val="0"/>
      <w:marTop w:val="0"/>
      <w:marBottom w:val="0"/>
      <w:divBdr>
        <w:top w:val="none" w:sz="0" w:space="0" w:color="auto"/>
        <w:left w:val="none" w:sz="0" w:space="0" w:color="auto"/>
        <w:bottom w:val="none" w:sz="0" w:space="0" w:color="auto"/>
        <w:right w:val="none" w:sz="0" w:space="0" w:color="auto"/>
      </w:divBdr>
    </w:div>
    <w:div w:id="1831865765">
      <w:bodyDiv w:val="1"/>
      <w:marLeft w:val="0"/>
      <w:marRight w:val="0"/>
      <w:marTop w:val="0"/>
      <w:marBottom w:val="0"/>
      <w:divBdr>
        <w:top w:val="none" w:sz="0" w:space="0" w:color="auto"/>
        <w:left w:val="none" w:sz="0" w:space="0" w:color="auto"/>
        <w:bottom w:val="none" w:sz="0" w:space="0" w:color="auto"/>
        <w:right w:val="none" w:sz="0" w:space="0" w:color="auto"/>
      </w:divBdr>
    </w:div>
    <w:div w:id="1834759783">
      <w:bodyDiv w:val="1"/>
      <w:marLeft w:val="0"/>
      <w:marRight w:val="0"/>
      <w:marTop w:val="0"/>
      <w:marBottom w:val="0"/>
      <w:divBdr>
        <w:top w:val="none" w:sz="0" w:space="0" w:color="auto"/>
        <w:left w:val="none" w:sz="0" w:space="0" w:color="auto"/>
        <w:bottom w:val="none" w:sz="0" w:space="0" w:color="auto"/>
        <w:right w:val="none" w:sz="0" w:space="0" w:color="auto"/>
      </w:divBdr>
    </w:div>
    <w:div w:id="1841701473">
      <w:bodyDiv w:val="1"/>
      <w:marLeft w:val="0"/>
      <w:marRight w:val="0"/>
      <w:marTop w:val="0"/>
      <w:marBottom w:val="0"/>
      <w:divBdr>
        <w:top w:val="none" w:sz="0" w:space="0" w:color="auto"/>
        <w:left w:val="none" w:sz="0" w:space="0" w:color="auto"/>
        <w:bottom w:val="none" w:sz="0" w:space="0" w:color="auto"/>
        <w:right w:val="none" w:sz="0" w:space="0" w:color="auto"/>
      </w:divBdr>
    </w:div>
    <w:div w:id="1845701077">
      <w:bodyDiv w:val="1"/>
      <w:marLeft w:val="0"/>
      <w:marRight w:val="0"/>
      <w:marTop w:val="0"/>
      <w:marBottom w:val="0"/>
      <w:divBdr>
        <w:top w:val="none" w:sz="0" w:space="0" w:color="auto"/>
        <w:left w:val="none" w:sz="0" w:space="0" w:color="auto"/>
        <w:bottom w:val="none" w:sz="0" w:space="0" w:color="auto"/>
        <w:right w:val="none" w:sz="0" w:space="0" w:color="auto"/>
      </w:divBdr>
    </w:div>
    <w:div w:id="1851941633">
      <w:bodyDiv w:val="1"/>
      <w:marLeft w:val="0"/>
      <w:marRight w:val="0"/>
      <w:marTop w:val="0"/>
      <w:marBottom w:val="0"/>
      <w:divBdr>
        <w:top w:val="none" w:sz="0" w:space="0" w:color="auto"/>
        <w:left w:val="none" w:sz="0" w:space="0" w:color="auto"/>
        <w:bottom w:val="none" w:sz="0" w:space="0" w:color="auto"/>
        <w:right w:val="none" w:sz="0" w:space="0" w:color="auto"/>
      </w:divBdr>
    </w:div>
    <w:div w:id="1857889609">
      <w:bodyDiv w:val="1"/>
      <w:marLeft w:val="0"/>
      <w:marRight w:val="0"/>
      <w:marTop w:val="0"/>
      <w:marBottom w:val="0"/>
      <w:divBdr>
        <w:top w:val="none" w:sz="0" w:space="0" w:color="auto"/>
        <w:left w:val="none" w:sz="0" w:space="0" w:color="auto"/>
        <w:bottom w:val="none" w:sz="0" w:space="0" w:color="auto"/>
        <w:right w:val="none" w:sz="0" w:space="0" w:color="auto"/>
      </w:divBdr>
    </w:div>
    <w:div w:id="1868173329">
      <w:bodyDiv w:val="1"/>
      <w:marLeft w:val="0"/>
      <w:marRight w:val="0"/>
      <w:marTop w:val="0"/>
      <w:marBottom w:val="0"/>
      <w:divBdr>
        <w:top w:val="none" w:sz="0" w:space="0" w:color="auto"/>
        <w:left w:val="none" w:sz="0" w:space="0" w:color="auto"/>
        <w:bottom w:val="none" w:sz="0" w:space="0" w:color="auto"/>
        <w:right w:val="none" w:sz="0" w:space="0" w:color="auto"/>
      </w:divBdr>
    </w:div>
    <w:div w:id="1868718827">
      <w:bodyDiv w:val="1"/>
      <w:marLeft w:val="0"/>
      <w:marRight w:val="0"/>
      <w:marTop w:val="0"/>
      <w:marBottom w:val="0"/>
      <w:divBdr>
        <w:top w:val="none" w:sz="0" w:space="0" w:color="auto"/>
        <w:left w:val="none" w:sz="0" w:space="0" w:color="auto"/>
        <w:bottom w:val="none" w:sz="0" w:space="0" w:color="auto"/>
        <w:right w:val="none" w:sz="0" w:space="0" w:color="auto"/>
      </w:divBdr>
    </w:div>
    <w:div w:id="1870944304">
      <w:bodyDiv w:val="1"/>
      <w:marLeft w:val="0"/>
      <w:marRight w:val="0"/>
      <w:marTop w:val="0"/>
      <w:marBottom w:val="0"/>
      <w:divBdr>
        <w:top w:val="none" w:sz="0" w:space="0" w:color="auto"/>
        <w:left w:val="none" w:sz="0" w:space="0" w:color="auto"/>
        <w:bottom w:val="none" w:sz="0" w:space="0" w:color="auto"/>
        <w:right w:val="none" w:sz="0" w:space="0" w:color="auto"/>
      </w:divBdr>
    </w:div>
    <w:div w:id="1889678793">
      <w:bodyDiv w:val="1"/>
      <w:marLeft w:val="0"/>
      <w:marRight w:val="0"/>
      <w:marTop w:val="0"/>
      <w:marBottom w:val="0"/>
      <w:divBdr>
        <w:top w:val="none" w:sz="0" w:space="0" w:color="auto"/>
        <w:left w:val="none" w:sz="0" w:space="0" w:color="auto"/>
        <w:bottom w:val="none" w:sz="0" w:space="0" w:color="auto"/>
        <w:right w:val="none" w:sz="0" w:space="0" w:color="auto"/>
      </w:divBdr>
    </w:div>
    <w:div w:id="1896237094">
      <w:bodyDiv w:val="1"/>
      <w:marLeft w:val="0"/>
      <w:marRight w:val="0"/>
      <w:marTop w:val="0"/>
      <w:marBottom w:val="0"/>
      <w:divBdr>
        <w:top w:val="none" w:sz="0" w:space="0" w:color="auto"/>
        <w:left w:val="none" w:sz="0" w:space="0" w:color="auto"/>
        <w:bottom w:val="none" w:sz="0" w:space="0" w:color="auto"/>
        <w:right w:val="none" w:sz="0" w:space="0" w:color="auto"/>
      </w:divBdr>
      <w:divsChild>
        <w:div w:id="881210677">
          <w:marLeft w:val="0"/>
          <w:marRight w:val="0"/>
          <w:marTop w:val="0"/>
          <w:marBottom w:val="0"/>
          <w:divBdr>
            <w:top w:val="none" w:sz="0" w:space="0" w:color="auto"/>
            <w:left w:val="none" w:sz="0" w:space="0" w:color="auto"/>
            <w:bottom w:val="none" w:sz="0" w:space="0" w:color="auto"/>
            <w:right w:val="none" w:sz="0" w:space="0" w:color="auto"/>
          </w:divBdr>
        </w:div>
        <w:div w:id="109932112">
          <w:marLeft w:val="0"/>
          <w:marRight w:val="0"/>
          <w:marTop w:val="0"/>
          <w:marBottom w:val="0"/>
          <w:divBdr>
            <w:top w:val="none" w:sz="0" w:space="0" w:color="auto"/>
            <w:left w:val="none" w:sz="0" w:space="0" w:color="auto"/>
            <w:bottom w:val="none" w:sz="0" w:space="0" w:color="auto"/>
            <w:right w:val="none" w:sz="0" w:space="0" w:color="auto"/>
          </w:divBdr>
          <w:divsChild>
            <w:div w:id="972446611">
              <w:marLeft w:val="0"/>
              <w:marRight w:val="0"/>
              <w:marTop w:val="0"/>
              <w:marBottom w:val="0"/>
              <w:divBdr>
                <w:top w:val="none" w:sz="0" w:space="0" w:color="auto"/>
                <w:left w:val="none" w:sz="0" w:space="0" w:color="auto"/>
                <w:bottom w:val="none" w:sz="0" w:space="0" w:color="auto"/>
                <w:right w:val="none" w:sz="0" w:space="0" w:color="auto"/>
              </w:divBdr>
            </w:div>
            <w:div w:id="694577733">
              <w:marLeft w:val="0"/>
              <w:marRight w:val="0"/>
              <w:marTop w:val="0"/>
              <w:marBottom w:val="0"/>
              <w:divBdr>
                <w:top w:val="none" w:sz="0" w:space="0" w:color="auto"/>
                <w:left w:val="none" w:sz="0" w:space="0" w:color="auto"/>
                <w:bottom w:val="none" w:sz="0" w:space="0" w:color="auto"/>
                <w:right w:val="none" w:sz="0" w:space="0" w:color="auto"/>
              </w:divBdr>
            </w:div>
            <w:div w:id="1946880047">
              <w:marLeft w:val="0"/>
              <w:marRight w:val="0"/>
              <w:marTop w:val="0"/>
              <w:marBottom w:val="0"/>
              <w:divBdr>
                <w:top w:val="none" w:sz="0" w:space="0" w:color="auto"/>
                <w:left w:val="none" w:sz="0" w:space="0" w:color="auto"/>
                <w:bottom w:val="none" w:sz="0" w:space="0" w:color="auto"/>
                <w:right w:val="none" w:sz="0" w:space="0" w:color="auto"/>
              </w:divBdr>
            </w:div>
            <w:div w:id="2031098769">
              <w:marLeft w:val="0"/>
              <w:marRight w:val="0"/>
              <w:marTop w:val="0"/>
              <w:marBottom w:val="0"/>
              <w:divBdr>
                <w:top w:val="none" w:sz="0" w:space="0" w:color="auto"/>
                <w:left w:val="none" w:sz="0" w:space="0" w:color="auto"/>
                <w:bottom w:val="none" w:sz="0" w:space="0" w:color="auto"/>
                <w:right w:val="none" w:sz="0" w:space="0" w:color="auto"/>
              </w:divBdr>
            </w:div>
            <w:div w:id="444542410">
              <w:marLeft w:val="0"/>
              <w:marRight w:val="0"/>
              <w:marTop w:val="0"/>
              <w:marBottom w:val="0"/>
              <w:divBdr>
                <w:top w:val="none" w:sz="0" w:space="0" w:color="auto"/>
                <w:left w:val="none" w:sz="0" w:space="0" w:color="auto"/>
                <w:bottom w:val="none" w:sz="0" w:space="0" w:color="auto"/>
                <w:right w:val="none" w:sz="0" w:space="0" w:color="auto"/>
              </w:divBdr>
            </w:div>
            <w:div w:id="891310688">
              <w:marLeft w:val="0"/>
              <w:marRight w:val="0"/>
              <w:marTop w:val="0"/>
              <w:marBottom w:val="0"/>
              <w:divBdr>
                <w:top w:val="none" w:sz="0" w:space="0" w:color="auto"/>
                <w:left w:val="none" w:sz="0" w:space="0" w:color="auto"/>
                <w:bottom w:val="none" w:sz="0" w:space="0" w:color="auto"/>
                <w:right w:val="none" w:sz="0" w:space="0" w:color="auto"/>
              </w:divBdr>
            </w:div>
            <w:div w:id="1344816855">
              <w:marLeft w:val="0"/>
              <w:marRight w:val="0"/>
              <w:marTop w:val="0"/>
              <w:marBottom w:val="0"/>
              <w:divBdr>
                <w:top w:val="none" w:sz="0" w:space="0" w:color="auto"/>
                <w:left w:val="none" w:sz="0" w:space="0" w:color="auto"/>
                <w:bottom w:val="none" w:sz="0" w:space="0" w:color="auto"/>
                <w:right w:val="none" w:sz="0" w:space="0" w:color="auto"/>
              </w:divBdr>
            </w:div>
            <w:div w:id="1173180298">
              <w:marLeft w:val="0"/>
              <w:marRight w:val="0"/>
              <w:marTop w:val="0"/>
              <w:marBottom w:val="0"/>
              <w:divBdr>
                <w:top w:val="none" w:sz="0" w:space="0" w:color="auto"/>
                <w:left w:val="none" w:sz="0" w:space="0" w:color="auto"/>
                <w:bottom w:val="none" w:sz="0" w:space="0" w:color="auto"/>
                <w:right w:val="none" w:sz="0" w:space="0" w:color="auto"/>
              </w:divBdr>
            </w:div>
            <w:div w:id="2090033939">
              <w:marLeft w:val="0"/>
              <w:marRight w:val="0"/>
              <w:marTop w:val="0"/>
              <w:marBottom w:val="0"/>
              <w:divBdr>
                <w:top w:val="none" w:sz="0" w:space="0" w:color="auto"/>
                <w:left w:val="none" w:sz="0" w:space="0" w:color="auto"/>
                <w:bottom w:val="none" w:sz="0" w:space="0" w:color="auto"/>
                <w:right w:val="none" w:sz="0" w:space="0" w:color="auto"/>
              </w:divBdr>
            </w:div>
            <w:div w:id="62528222">
              <w:marLeft w:val="0"/>
              <w:marRight w:val="0"/>
              <w:marTop w:val="0"/>
              <w:marBottom w:val="0"/>
              <w:divBdr>
                <w:top w:val="none" w:sz="0" w:space="0" w:color="auto"/>
                <w:left w:val="none" w:sz="0" w:space="0" w:color="auto"/>
                <w:bottom w:val="none" w:sz="0" w:space="0" w:color="auto"/>
                <w:right w:val="none" w:sz="0" w:space="0" w:color="auto"/>
              </w:divBdr>
            </w:div>
            <w:div w:id="1006789884">
              <w:marLeft w:val="0"/>
              <w:marRight w:val="0"/>
              <w:marTop w:val="0"/>
              <w:marBottom w:val="0"/>
              <w:divBdr>
                <w:top w:val="none" w:sz="0" w:space="0" w:color="auto"/>
                <w:left w:val="none" w:sz="0" w:space="0" w:color="auto"/>
                <w:bottom w:val="none" w:sz="0" w:space="0" w:color="auto"/>
                <w:right w:val="none" w:sz="0" w:space="0" w:color="auto"/>
              </w:divBdr>
            </w:div>
            <w:div w:id="913856796">
              <w:marLeft w:val="0"/>
              <w:marRight w:val="0"/>
              <w:marTop w:val="0"/>
              <w:marBottom w:val="0"/>
              <w:divBdr>
                <w:top w:val="none" w:sz="0" w:space="0" w:color="auto"/>
                <w:left w:val="none" w:sz="0" w:space="0" w:color="auto"/>
                <w:bottom w:val="none" w:sz="0" w:space="0" w:color="auto"/>
                <w:right w:val="none" w:sz="0" w:space="0" w:color="auto"/>
              </w:divBdr>
            </w:div>
            <w:div w:id="902912928">
              <w:marLeft w:val="0"/>
              <w:marRight w:val="0"/>
              <w:marTop w:val="0"/>
              <w:marBottom w:val="0"/>
              <w:divBdr>
                <w:top w:val="none" w:sz="0" w:space="0" w:color="auto"/>
                <w:left w:val="none" w:sz="0" w:space="0" w:color="auto"/>
                <w:bottom w:val="none" w:sz="0" w:space="0" w:color="auto"/>
                <w:right w:val="none" w:sz="0" w:space="0" w:color="auto"/>
              </w:divBdr>
            </w:div>
            <w:div w:id="424571750">
              <w:marLeft w:val="0"/>
              <w:marRight w:val="0"/>
              <w:marTop w:val="0"/>
              <w:marBottom w:val="0"/>
              <w:divBdr>
                <w:top w:val="none" w:sz="0" w:space="0" w:color="auto"/>
                <w:left w:val="none" w:sz="0" w:space="0" w:color="auto"/>
                <w:bottom w:val="none" w:sz="0" w:space="0" w:color="auto"/>
                <w:right w:val="none" w:sz="0" w:space="0" w:color="auto"/>
              </w:divBdr>
            </w:div>
            <w:div w:id="1175224282">
              <w:marLeft w:val="0"/>
              <w:marRight w:val="0"/>
              <w:marTop w:val="0"/>
              <w:marBottom w:val="0"/>
              <w:divBdr>
                <w:top w:val="none" w:sz="0" w:space="0" w:color="auto"/>
                <w:left w:val="none" w:sz="0" w:space="0" w:color="auto"/>
                <w:bottom w:val="none" w:sz="0" w:space="0" w:color="auto"/>
                <w:right w:val="none" w:sz="0" w:space="0" w:color="auto"/>
              </w:divBdr>
            </w:div>
          </w:divsChild>
        </w:div>
        <w:div w:id="487286598">
          <w:marLeft w:val="0"/>
          <w:marRight w:val="0"/>
          <w:marTop w:val="0"/>
          <w:marBottom w:val="0"/>
          <w:divBdr>
            <w:top w:val="none" w:sz="0" w:space="0" w:color="auto"/>
            <w:left w:val="none" w:sz="0" w:space="0" w:color="auto"/>
            <w:bottom w:val="none" w:sz="0" w:space="0" w:color="auto"/>
            <w:right w:val="none" w:sz="0" w:space="0" w:color="auto"/>
          </w:divBdr>
        </w:div>
        <w:div w:id="489175063">
          <w:marLeft w:val="0"/>
          <w:marRight w:val="0"/>
          <w:marTop w:val="0"/>
          <w:marBottom w:val="0"/>
          <w:divBdr>
            <w:top w:val="none" w:sz="0" w:space="0" w:color="auto"/>
            <w:left w:val="none" w:sz="0" w:space="0" w:color="auto"/>
            <w:bottom w:val="none" w:sz="0" w:space="0" w:color="auto"/>
            <w:right w:val="none" w:sz="0" w:space="0" w:color="auto"/>
          </w:divBdr>
        </w:div>
      </w:divsChild>
    </w:div>
    <w:div w:id="1906331823">
      <w:bodyDiv w:val="1"/>
      <w:marLeft w:val="0"/>
      <w:marRight w:val="0"/>
      <w:marTop w:val="0"/>
      <w:marBottom w:val="0"/>
      <w:divBdr>
        <w:top w:val="none" w:sz="0" w:space="0" w:color="auto"/>
        <w:left w:val="none" w:sz="0" w:space="0" w:color="auto"/>
        <w:bottom w:val="none" w:sz="0" w:space="0" w:color="auto"/>
        <w:right w:val="none" w:sz="0" w:space="0" w:color="auto"/>
      </w:divBdr>
    </w:div>
    <w:div w:id="1908998580">
      <w:bodyDiv w:val="1"/>
      <w:marLeft w:val="0"/>
      <w:marRight w:val="0"/>
      <w:marTop w:val="0"/>
      <w:marBottom w:val="0"/>
      <w:divBdr>
        <w:top w:val="none" w:sz="0" w:space="0" w:color="auto"/>
        <w:left w:val="none" w:sz="0" w:space="0" w:color="auto"/>
        <w:bottom w:val="none" w:sz="0" w:space="0" w:color="auto"/>
        <w:right w:val="none" w:sz="0" w:space="0" w:color="auto"/>
      </w:divBdr>
    </w:div>
    <w:div w:id="1917860694">
      <w:bodyDiv w:val="1"/>
      <w:marLeft w:val="0"/>
      <w:marRight w:val="0"/>
      <w:marTop w:val="0"/>
      <w:marBottom w:val="0"/>
      <w:divBdr>
        <w:top w:val="none" w:sz="0" w:space="0" w:color="auto"/>
        <w:left w:val="none" w:sz="0" w:space="0" w:color="auto"/>
        <w:bottom w:val="none" w:sz="0" w:space="0" w:color="auto"/>
        <w:right w:val="none" w:sz="0" w:space="0" w:color="auto"/>
      </w:divBdr>
    </w:div>
    <w:div w:id="1918203153">
      <w:bodyDiv w:val="1"/>
      <w:marLeft w:val="0"/>
      <w:marRight w:val="0"/>
      <w:marTop w:val="0"/>
      <w:marBottom w:val="0"/>
      <w:divBdr>
        <w:top w:val="none" w:sz="0" w:space="0" w:color="auto"/>
        <w:left w:val="none" w:sz="0" w:space="0" w:color="auto"/>
        <w:bottom w:val="none" w:sz="0" w:space="0" w:color="auto"/>
        <w:right w:val="none" w:sz="0" w:space="0" w:color="auto"/>
      </w:divBdr>
    </w:div>
    <w:div w:id="1918781745">
      <w:bodyDiv w:val="1"/>
      <w:marLeft w:val="0"/>
      <w:marRight w:val="0"/>
      <w:marTop w:val="0"/>
      <w:marBottom w:val="0"/>
      <w:divBdr>
        <w:top w:val="none" w:sz="0" w:space="0" w:color="auto"/>
        <w:left w:val="none" w:sz="0" w:space="0" w:color="auto"/>
        <w:bottom w:val="none" w:sz="0" w:space="0" w:color="auto"/>
        <w:right w:val="none" w:sz="0" w:space="0" w:color="auto"/>
      </w:divBdr>
    </w:div>
    <w:div w:id="1922642851">
      <w:bodyDiv w:val="1"/>
      <w:marLeft w:val="0"/>
      <w:marRight w:val="0"/>
      <w:marTop w:val="0"/>
      <w:marBottom w:val="0"/>
      <w:divBdr>
        <w:top w:val="none" w:sz="0" w:space="0" w:color="auto"/>
        <w:left w:val="none" w:sz="0" w:space="0" w:color="auto"/>
        <w:bottom w:val="none" w:sz="0" w:space="0" w:color="auto"/>
        <w:right w:val="none" w:sz="0" w:space="0" w:color="auto"/>
      </w:divBdr>
    </w:div>
    <w:div w:id="1927302007">
      <w:bodyDiv w:val="1"/>
      <w:marLeft w:val="0"/>
      <w:marRight w:val="0"/>
      <w:marTop w:val="0"/>
      <w:marBottom w:val="0"/>
      <w:divBdr>
        <w:top w:val="none" w:sz="0" w:space="0" w:color="auto"/>
        <w:left w:val="none" w:sz="0" w:space="0" w:color="auto"/>
        <w:bottom w:val="none" w:sz="0" w:space="0" w:color="auto"/>
        <w:right w:val="none" w:sz="0" w:space="0" w:color="auto"/>
      </w:divBdr>
    </w:div>
    <w:div w:id="1931162593">
      <w:bodyDiv w:val="1"/>
      <w:marLeft w:val="0"/>
      <w:marRight w:val="0"/>
      <w:marTop w:val="0"/>
      <w:marBottom w:val="0"/>
      <w:divBdr>
        <w:top w:val="none" w:sz="0" w:space="0" w:color="auto"/>
        <w:left w:val="none" w:sz="0" w:space="0" w:color="auto"/>
        <w:bottom w:val="none" w:sz="0" w:space="0" w:color="auto"/>
        <w:right w:val="none" w:sz="0" w:space="0" w:color="auto"/>
      </w:divBdr>
    </w:div>
    <w:div w:id="1937246250">
      <w:bodyDiv w:val="1"/>
      <w:marLeft w:val="0"/>
      <w:marRight w:val="0"/>
      <w:marTop w:val="0"/>
      <w:marBottom w:val="0"/>
      <w:divBdr>
        <w:top w:val="none" w:sz="0" w:space="0" w:color="auto"/>
        <w:left w:val="none" w:sz="0" w:space="0" w:color="auto"/>
        <w:bottom w:val="none" w:sz="0" w:space="0" w:color="auto"/>
        <w:right w:val="none" w:sz="0" w:space="0" w:color="auto"/>
      </w:divBdr>
    </w:div>
    <w:div w:id="1946040397">
      <w:bodyDiv w:val="1"/>
      <w:marLeft w:val="0"/>
      <w:marRight w:val="0"/>
      <w:marTop w:val="0"/>
      <w:marBottom w:val="0"/>
      <w:divBdr>
        <w:top w:val="none" w:sz="0" w:space="0" w:color="auto"/>
        <w:left w:val="none" w:sz="0" w:space="0" w:color="auto"/>
        <w:bottom w:val="none" w:sz="0" w:space="0" w:color="auto"/>
        <w:right w:val="none" w:sz="0" w:space="0" w:color="auto"/>
      </w:divBdr>
    </w:div>
    <w:div w:id="1974368132">
      <w:bodyDiv w:val="1"/>
      <w:marLeft w:val="0"/>
      <w:marRight w:val="0"/>
      <w:marTop w:val="0"/>
      <w:marBottom w:val="0"/>
      <w:divBdr>
        <w:top w:val="none" w:sz="0" w:space="0" w:color="auto"/>
        <w:left w:val="none" w:sz="0" w:space="0" w:color="auto"/>
        <w:bottom w:val="none" w:sz="0" w:space="0" w:color="auto"/>
        <w:right w:val="none" w:sz="0" w:space="0" w:color="auto"/>
      </w:divBdr>
      <w:divsChild>
        <w:div w:id="307899908">
          <w:marLeft w:val="0"/>
          <w:marRight w:val="0"/>
          <w:marTop w:val="0"/>
          <w:marBottom w:val="0"/>
          <w:divBdr>
            <w:top w:val="none" w:sz="0" w:space="0" w:color="auto"/>
            <w:left w:val="none" w:sz="0" w:space="0" w:color="auto"/>
            <w:bottom w:val="none" w:sz="0" w:space="0" w:color="auto"/>
            <w:right w:val="none" w:sz="0" w:space="0" w:color="auto"/>
          </w:divBdr>
        </w:div>
        <w:div w:id="753742004">
          <w:marLeft w:val="0"/>
          <w:marRight w:val="0"/>
          <w:marTop w:val="0"/>
          <w:marBottom w:val="0"/>
          <w:divBdr>
            <w:top w:val="none" w:sz="0" w:space="0" w:color="auto"/>
            <w:left w:val="none" w:sz="0" w:space="0" w:color="auto"/>
            <w:bottom w:val="none" w:sz="0" w:space="0" w:color="auto"/>
            <w:right w:val="none" w:sz="0" w:space="0" w:color="auto"/>
          </w:divBdr>
        </w:div>
      </w:divsChild>
    </w:div>
    <w:div w:id="1974631652">
      <w:bodyDiv w:val="1"/>
      <w:marLeft w:val="0"/>
      <w:marRight w:val="0"/>
      <w:marTop w:val="0"/>
      <w:marBottom w:val="0"/>
      <w:divBdr>
        <w:top w:val="none" w:sz="0" w:space="0" w:color="auto"/>
        <w:left w:val="none" w:sz="0" w:space="0" w:color="auto"/>
        <w:bottom w:val="none" w:sz="0" w:space="0" w:color="auto"/>
        <w:right w:val="none" w:sz="0" w:space="0" w:color="auto"/>
      </w:divBdr>
    </w:div>
    <w:div w:id="1978027062">
      <w:bodyDiv w:val="1"/>
      <w:marLeft w:val="0"/>
      <w:marRight w:val="0"/>
      <w:marTop w:val="0"/>
      <w:marBottom w:val="0"/>
      <w:divBdr>
        <w:top w:val="none" w:sz="0" w:space="0" w:color="auto"/>
        <w:left w:val="none" w:sz="0" w:space="0" w:color="auto"/>
        <w:bottom w:val="none" w:sz="0" w:space="0" w:color="auto"/>
        <w:right w:val="none" w:sz="0" w:space="0" w:color="auto"/>
      </w:divBdr>
    </w:div>
    <w:div w:id="1995184243">
      <w:bodyDiv w:val="1"/>
      <w:marLeft w:val="0"/>
      <w:marRight w:val="0"/>
      <w:marTop w:val="0"/>
      <w:marBottom w:val="0"/>
      <w:divBdr>
        <w:top w:val="none" w:sz="0" w:space="0" w:color="auto"/>
        <w:left w:val="none" w:sz="0" w:space="0" w:color="auto"/>
        <w:bottom w:val="none" w:sz="0" w:space="0" w:color="auto"/>
        <w:right w:val="none" w:sz="0" w:space="0" w:color="auto"/>
      </w:divBdr>
    </w:div>
    <w:div w:id="1996303395">
      <w:bodyDiv w:val="1"/>
      <w:marLeft w:val="0"/>
      <w:marRight w:val="0"/>
      <w:marTop w:val="0"/>
      <w:marBottom w:val="0"/>
      <w:divBdr>
        <w:top w:val="none" w:sz="0" w:space="0" w:color="auto"/>
        <w:left w:val="none" w:sz="0" w:space="0" w:color="auto"/>
        <w:bottom w:val="none" w:sz="0" w:space="0" w:color="auto"/>
        <w:right w:val="none" w:sz="0" w:space="0" w:color="auto"/>
      </w:divBdr>
    </w:div>
    <w:div w:id="2005745657">
      <w:bodyDiv w:val="1"/>
      <w:marLeft w:val="0"/>
      <w:marRight w:val="0"/>
      <w:marTop w:val="0"/>
      <w:marBottom w:val="0"/>
      <w:divBdr>
        <w:top w:val="none" w:sz="0" w:space="0" w:color="auto"/>
        <w:left w:val="none" w:sz="0" w:space="0" w:color="auto"/>
        <w:bottom w:val="none" w:sz="0" w:space="0" w:color="auto"/>
        <w:right w:val="none" w:sz="0" w:space="0" w:color="auto"/>
      </w:divBdr>
    </w:div>
    <w:div w:id="2014868232">
      <w:bodyDiv w:val="1"/>
      <w:marLeft w:val="0"/>
      <w:marRight w:val="0"/>
      <w:marTop w:val="0"/>
      <w:marBottom w:val="0"/>
      <w:divBdr>
        <w:top w:val="none" w:sz="0" w:space="0" w:color="auto"/>
        <w:left w:val="none" w:sz="0" w:space="0" w:color="auto"/>
        <w:bottom w:val="none" w:sz="0" w:space="0" w:color="auto"/>
        <w:right w:val="none" w:sz="0" w:space="0" w:color="auto"/>
      </w:divBdr>
    </w:div>
    <w:div w:id="2015454804">
      <w:bodyDiv w:val="1"/>
      <w:marLeft w:val="0"/>
      <w:marRight w:val="0"/>
      <w:marTop w:val="0"/>
      <w:marBottom w:val="0"/>
      <w:divBdr>
        <w:top w:val="none" w:sz="0" w:space="0" w:color="auto"/>
        <w:left w:val="none" w:sz="0" w:space="0" w:color="auto"/>
        <w:bottom w:val="none" w:sz="0" w:space="0" w:color="auto"/>
        <w:right w:val="none" w:sz="0" w:space="0" w:color="auto"/>
      </w:divBdr>
    </w:div>
    <w:div w:id="2019769701">
      <w:bodyDiv w:val="1"/>
      <w:marLeft w:val="0"/>
      <w:marRight w:val="0"/>
      <w:marTop w:val="0"/>
      <w:marBottom w:val="0"/>
      <w:divBdr>
        <w:top w:val="none" w:sz="0" w:space="0" w:color="auto"/>
        <w:left w:val="none" w:sz="0" w:space="0" w:color="auto"/>
        <w:bottom w:val="none" w:sz="0" w:space="0" w:color="auto"/>
        <w:right w:val="none" w:sz="0" w:space="0" w:color="auto"/>
      </w:divBdr>
    </w:div>
    <w:div w:id="2024238831">
      <w:bodyDiv w:val="1"/>
      <w:marLeft w:val="0"/>
      <w:marRight w:val="0"/>
      <w:marTop w:val="0"/>
      <w:marBottom w:val="0"/>
      <w:divBdr>
        <w:top w:val="none" w:sz="0" w:space="0" w:color="auto"/>
        <w:left w:val="none" w:sz="0" w:space="0" w:color="auto"/>
        <w:bottom w:val="none" w:sz="0" w:space="0" w:color="auto"/>
        <w:right w:val="none" w:sz="0" w:space="0" w:color="auto"/>
      </w:divBdr>
    </w:div>
    <w:div w:id="2026134332">
      <w:bodyDiv w:val="1"/>
      <w:marLeft w:val="0"/>
      <w:marRight w:val="0"/>
      <w:marTop w:val="0"/>
      <w:marBottom w:val="0"/>
      <w:divBdr>
        <w:top w:val="none" w:sz="0" w:space="0" w:color="auto"/>
        <w:left w:val="none" w:sz="0" w:space="0" w:color="auto"/>
        <w:bottom w:val="none" w:sz="0" w:space="0" w:color="auto"/>
        <w:right w:val="none" w:sz="0" w:space="0" w:color="auto"/>
      </w:divBdr>
    </w:div>
    <w:div w:id="2029137826">
      <w:bodyDiv w:val="1"/>
      <w:marLeft w:val="0"/>
      <w:marRight w:val="0"/>
      <w:marTop w:val="0"/>
      <w:marBottom w:val="0"/>
      <w:divBdr>
        <w:top w:val="none" w:sz="0" w:space="0" w:color="auto"/>
        <w:left w:val="none" w:sz="0" w:space="0" w:color="auto"/>
        <w:bottom w:val="none" w:sz="0" w:space="0" w:color="auto"/>
        <w:right w:val="none" w:sz="0" w:space="0" w:color="auto"/>
      </w:divBdr>
    </w:div>
    <w:div w:id="2029983429">
      <w:bodyDiv w:val="1"/>
      <w:marLeft w:val="0"/>
      <w:marRight w:val="0"/>
      <w:marTop w:val="0"/>
      <w:marBottom w:val="0"/>
      <w:divBdr>
        <w:top w:val="none" w:sz="0" w:space="0" w:color="auto"/>
        <w:left w:val="none" w:sz="0" w:space="0" w:color="auto"/>
        <w:bottom w:val="none" w:sz="0" w:space="0" w:color="auto"/>
        <w:right w:val="none" w:sz="0" w:space="0" w:color="auto"/>
      </w:divBdr>
    </w:div>
    <w:div w:id="2035577025">
      <w:bodyDiv w:val="1"/>
      <w:marLeft w:val="0"/>
      <w:marRight w:val="0"/>
      <w:marTop w:val="0"/>
      <w:marBottom w:val="0"/>
      <w:divBdr>
        <w:top w:val="none" w:sz="0" w:space="0" w:color="auto"/>
        <w:left w:val="none" w:sz="0" w:space="0" w:color="auto"/>
        <w:bottom w:val="none" w:sz="0" w:space="0" w:color="auto"/>
        <w:right w:val="none" w:sz="0" w:space="0" w:color="auto"/>
      </w:divBdr>
    </w:div>
    <w:div w:id="2047829306">
      <w:bodyDiv w:val="1"/>
      <w:marLeft w:val="0"/>
      <w:marRight w:val="0"/>
      <w:marTop w:val="0"/>
      <w:marBottom w:val="0"/>
      <w:divBdr>
        <w:top w:val="none" w:sz="0" w:space="0" w:color="auto"/>
        <w:left w:val="none" w:sz="0" w:space="0" w:color="auto"/>
        <w:bottom w:val="none" w:sz="0" w:space="0" w:color="auto"/>
        <w:right w:val="none" w:sz="0" w:space="0" w:color="auto"/>
      </w:divBdr>
    </w:div>
    <w:div w:id="2063482110">
      <w:bodyDiv w:val="1"/>
      <w:marLeft w:val="0"/>
      <w:marRight w:val="0"/>
      <w:marTop w:val="0"/>
      <w:marBottom w:val="0"/>
      <w:divBdr>
        <w:top w:val="none" w:sz="0" w:space="0" w:color="auto"/>
        <w:left w:val="none" w:sz="0" w:space="0" w:color="auto"/>
        <w:bottom w:val="none" w:sz="0" w:space="0" w:color="auto"/>
        <w:right w:val="none" w:sz="0" w:space="0" w:color="auto"/>
      </w:divBdr>
    </w:div>
    <w:div w:id="2073307863">
      <w:bodyDiv w:val="1"/>
      <w:marLeft w:val="0"/>
      <w:marRight w:val="0"/>
      <w:marTop w:val="0"/>
      <w:marBottom w:val="0"/>
      <w:divBdr>
        <w:top w:val="none" w:sz="0" w:space="0" w:color="auto"/>
        <w:left w:val="none" w:sz="0" w:space="0" w:color="auto"/>
        <w:bottom w:val="none" w:sz="0" w:space="0" w:color="auto"/>
        <w:right w:val="none" w:sz="0" w:space="0" w:color="auto"/>
      </w:divBdr>
    </w:div>
    <w:div w:id="2074692417">
      <w:bodyDiv w:val="1"/>
      <w:marLeft w:val="0"/>
      <w:marRight w:val="0"/>
      <w:marTop w:val="0"/>
      <w:marBottom w:val="0"/>
      <w:divBdr>
        <w:top w:val="none" w:sz="0" w:space="0" w:color="auto"/>
        <w:left w:val="none" w:sz="0" w:space="0" w:color="auto"/>
        <w:bottom w:val="none" w:sz="0" w:space="0" w:color="auto"/>
        <w:right w:val="none" w:sz="0" w:space="0" w:color="auto"/>
      </w:divBdr>
    </w:div>
    <w:div w:id="2082098494">
      <w:bodyDiv w:val="1"/>
      <w:marLeft w:val="0"/>
      <w:marRight w:val="0"/>
      <w:marTop w:val="0"/>
      <w:marBottom w:val="0"/>
      <w:divBdr>
        <w:top w:val="none" w:sz="0" w:space="0" w:color="auto"/>
        <w:left w:val="none" w:sz="0" w:space="0" w:color="auto"/>
        <w:bottom w:val="none" w:sz="0" w:space="0" w:color="auto"/>
        <w:right w:val="none" w:sz="0" w:space="0" w:color="auto"/>
      </w:divBdr>
    </w:div>
    <w:div w:id="2083215464">
      <w:bodyDiv w:val="1"/>
      <w:marLeft w:val="0"/>
      <w:marRight w:val="0"/>
      <w:marTop w:val="0"/>
      <w:marBottom w:val="0"/>
      <w:divBdr>
        <w:top w:val="none" w:sz="0" w:space="0" w:color="auto"/>
        <w:left w:val="none" w:sz="0" w:space="0" w:color="auto"/>
        <w:bottom w:val="none" w:sz="0" w:space="0" w:color="auto"/>
        <w:right w:val="none" w:sz="0" w:space="0" w:color="auto"/>
      </w:divBdr>
    </w:div>
    <w:div w:id="2093697888">
      <w:bodyDiv w:val="1"/>
      <w:marLeft w:val="0"/>
      <w:marRight w:val="0"/>
      <w:marTop w:val="0"/>
      <w:marBottom w:val="0"/>
      <w:divBdr>
        <w:top w:val="none" w:sz="0" w:space="0" w:color="auto"/>
        <w:left w:val="none" w:sz="0" w:space="0" w:color="auto"/>
        <w:bottom w:val="none" w:sz="0" w:space="0" w:color="auto"/>
        <w:right w:val="none" w:sz="0" w:space="0" w:color="auto"/>
      </w:divBdr>
    </w:div>
    <w:div w:id="210869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findep.l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3F64-8917-49FC-B75A-0C3AD946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45</Pages>
  <Words>58951</Words>
  <Characters>33603</Characters>
  <Application>Microsoft Office Word</Application>
  <DocSecurity>0</DocSecurity>
  <Lines>280</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"FINDEP"</dc:creator>
  <cp:keywords/>
  <dc:description/>
  <cp:lastModifiedBy>Ernestas</cp:lastModifiedBy>
  <cp:revision>43</cp:revision>
  <cp:lastPrinted>2017-07-20T11:04:00Z</cp:lastPrinted>
  <dcterms:created xsi:type="dcterms:W3CDTF">2018-01-31T14:18:00Z</dcterms:created>
  <dcterms:modified xsi:type="dcterms:W3CDTF">2018-05-16T10:33:00Z</dcterms:modified>
</cp:coreProperties>
</file>