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B79" w:rsidRPr="00041EAD" w:rsidRDefault="009C0B79" w:rsidP="00041EAD">
      <w:pPr>
        <w:widowControl w:val="0"/>
        <w:suppressAutoHyphens/>
        <w:ind w:firstLine="283"/>
        <w:jc w:val="right"/>
        <w:rPr>
          <w:bCs/>
          <w:color w:val="000000"/>
          <w:sz w:val="20"/>
          <w:szCs w:val="20"/>
          <w:lang w:val="lt-LT"/>
        </w:rPr>
      </w:pPr>
      <w:r w:rsidRPr="00041EAD">
        <w:rPr>
          <w:bCs/>
          <w:color w:val="000000"/>
          <w:sz w:val="20"/>
          <w:szCs w:val="20"/>
          <w:lang w:val="lt-LT"/>
        </w:rPr>
        <w:t>Kontrolės ir audito tarnybos 2012 metų veiklos ataskaitos</w:t>
      </w:r>
    </w:p>
    <w:p w:rsidR="009C0B79" w:rsidRPr="00041EAD" w:rsidRDefault="009C0B79" w:rsidP="00041EAD">
      <w:pPr>
        <w:autoSpaceDE w:val="0"/>
        <w:autoSpaceDN w:val="0"/>
        <w:adjustRightInd w:val="0"/>
        <w:jc w:val="right"/>
        <w:rPr>
          <w:color w:val="000000"/>
          <w:sz w:val="22"/>
          <w:szCs w:val="22"/>
          <w:lang w:val="lt-LT"/>
        </w:rPr>
      </w:pPr>
      <w:r>
        <w:rPr>
          <w:color w:val="000000"/>
          <w:sz w:val="22"/>
          <w:szCs w:val="22"/>
          <w:lang w:val="lt-LT"/>
        </w:rPr>
        <w:t>2</w:t>
      </w:r>
      <w:r w:rsidRPr="00041EAD">
        <w:rPr>
          <w:color w:val="000000"/>
          <w:sz w:val="22"/>
          <w:szCs w:val="22"/>
          <w:lang w:val="lt-LT"/>
        </w:rPr>
        <w:t xml:space="preserve"> priedas </w:t>
      </w:r>
    </w:p>
    <w:p w:rsidR="009C0B79" w:rsidRPr="00E132A0" w:rsidRDefault="009C0B79" w:rsidP="0073787F">
      <w:pPr>
        <w:autoSpaceDE w:val="0"/>
        <w:autoSpaceDN w:val="0"/>
        <w:adjustRightInd w:val="0"/>
        <w:jc w:val="center"/>
        <w:rPr>
          <w:rFonts w:ascii="TimesNewRomanPSMT" w:hAnsi="TimesNewRomanPSMT"/>
          <w:b/>
          <w:lang w:val="lt-LT"/>
        </w:rPr>
      </w:pPr>
      <w:r w:rsidRPr="00E132A0">
        <w:rPr>
          <w:rFonts w:ascii="TimesNewRomanPSMT" w:hAnsi="TimesNewRomanPSMT"/>
          <w:b/>
          <w:lang w:val="lt-LT"/>
        </w:rPr>
        <w:t xml:space="preserve">Nustatyti pagrindiniai  teisės aktų pažeidimai </w:t>
      </w:r>
    </w:p>
    <w:p w:rsidR="009C0B79" w:rsidRPr="00E132A0" w:rsidRDefault="009C0B79" w:rsidP="0073787F">
      <w:pPr>
        <w:autoSpaceDE w:val="0"/>
        <w:autoSpaceDN w:val="0"/>
        <w:adjustRightInd w:val="0"/>
        <w:jc w:val="center"/>
        <w:rPr>
          <w:rFonts w:ascii="TimesNewRomanPSMT" w:hAnsi="TimesNewRomanPSMT"/>
          <w:b/>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18"/>
        <w:gridCol w:w="1418"/>
        <w:gridCol w:w="4128"/>
        <w:gridCol w:w="1825"/>
      </w:tblGrid>
      <w:tr w:rsidR="009C0B79" w:rsidRPr="002E5C0E" w:rsidTr="00DD7CEC">
        <w:tc>
          <w:tcPr>
            <w:tcW w:w="3936" w:type="dxa"/>
            <w:gridSpan w:val="2"/>
          </w:tcPr>
          <w:p w:rsidR="009C0B79" w:rsidRPr="00DD7CEC" w:rsidRDefault="009C0B79" w:rsidP="00DD7CEC">
            <w:pPr>
              <w:autoSpaceDE w:val="0"/>
              <w:autoSpaceDN w:val="0"/>
              <w:adjustRightInd w:val="0"/>
              <w:jc w:val="center"/>
              <w:rPr>
                <w:rFonts w:ascii="TimesNewRomanPSMT" w:hAnsi="TimesNewRomanPSMT"/>
                <w:b/>
                <w:sz w:val="20"/>
                <w:szCs w:val="20"/>
                <w:lang w:val="lt-LT"/>
              </w:rPr>
            </w:pPr>
            <w:r w:rsidRPr="00DD7CEC">
              <w:rPr>
                <w:rFonts w:ascii="TimesNewRomanPSMT" w:hAnsi="TimesNewRomanPSMT"/>
                <w:b/>
                <w:sz w:val="20"/>
                <w:szCs w:val="20"/>
                <w:lang w:val="lt-LT"/>
              </w:rPr>
              <w:t xml:space="preserve">Nustatyti pažeidimai </w:t>
            </w:r>
          </w:p>
        </w:tc>
        <w:tc>
          <w:tcPr>
            <w:tcW w:w="4128" w:type="dxa"/>
            <w:vMerge w:val="restart"/>
          </w:tcPr>
          <w:p w:rsidR="009C0B79" w:rsidRPr="00DD7CEC" w:rsidRDefault="009C0B79" w:rsidP="00DD7CEC">
            <w:pPr>
              <w:autoSpaceDE w:val="0"/>
              <w:autoSpaceDN w:val="0"/>
              <w:adjustRightInd w:val="0"/>
              <w:jc w:val="center"/>
              <w:rPr>
                <w:rFonts w:ascii="TimesNewRomanPSMT" w:hAnsi="TimesNewRomanPSMT"/>
                <w:b/>
                <w:sz w:val="20"/>
                <w:szCs w:val="20"/>
                <w:lang w:val="lt-LT"/>
              </w:rPr>
            </w:pPr>
            <w:r w:rsidRPr="00DD7CEC">
              <w:rPr>
                <w:rFonts w:ascii="TimesNewRomanPSMT" w:hAnsi="TimesNewRomanPSMT"/>
                <w:b/>
                <w:sz w:val="20"/>
                <w:szCs w:val="20"/>
                <w:lang w:val="lt-LT"/>
              </w:rPr>
              <w:t>Audituoto subjekto pavadinimas</w:t>
            </w:r>
          </w:p>
        </w:tc>
        <w:tc>
          <w:tcPr>
            <w:tcW w:w="1825" w:type="dxa"/>
            <w:vMerge w:val="restart"/>
          </w:tcPr>
          <w:p w:rsidR="009C0B79" w:rsidRPr="00DD7CEC" w:rsidRDefault="009C0B79" w:rsidP="00DD7CEC">
            <w:pPr>
              <w:autoSpaceDE w:val="0"/>
              <w:autoSpaceDN w:val="0"/>
              <w:adjustRightInd w:val="0"/>
              <w:jc w:val="center"/>
              <w:rPr>
                <w:rFonts w:ascii="TimesNewRomanPSMT" w:hAnsi="TimesNewRomanPSMT"/>
                <w:b/>
                <w:sz w:val="20"/>
                <w:szCs w:val="20"/>
                <w:lang w:val="lt-LT"/>
              </w:rPr>
            </w:pPr>
            <w:r w:rsidRPr="00DD7CEC">
              <w:rPr>
                <w:rFonts w:ascii="TimesNewRomanPSMT" w:hAnsi="TimesNewRomanPSMT"/>
                <w:b/>
                <w:sz w:val="20"/>
                <w:szCs w:val="20"/>
                <w:lang w:val="lt-LT"/>
              </w:rPr>
              <w:t>Ataskaitos data ir numeris</w:t>
            </w:r>
          </w:p>
        </w:tc>
      </w:tr>
      <w:tr w:rsidR="009C0B79" w:rsidRPr="002E5C0E" w:rsidTr="00DD7CEC">
        <w:tc>
          <w:tcPr>
            <w:tcW w:w="2518" w:type="dxa"/>
          </w:tcPr>
          <w:p w:rsidR="009C0B79" w:rsidRPr="00DD7CEC" w:rsidRDefault="009C0B79" w:rsidP="00DD7CEC">
            <w:pPr>
              <w:autoSpaceDE w:val="0"/>
              <w:autoSpaceDN w:val="0"/>
              <w:adjustRightInd w:val="0"/>
              <w:jc w:val="center"/>
              <w:rPr>
                <w:rFonts w:ascii="TimesNewRomanPSMT" w:hAnsi="TimesNewRomanPSMT"/>
                <w:b/>
                <w:sz w:val="20"/>
                <w:szCs w:val="20"/>
                <w:lang w:val="lt-LT"/>
              </w:rPr>
            </w:pPr>
            <w:r w:rsidRPr="00DD7CEC">
              <w:rPr>
                <w:rFonts w:ascii="TimesNewRomanPSMT" w:hAnsi="TimesNewRomanPSMT"/>
                <w:b/>
                <w:sz w:val="20"/>
                <w:szCs w:val="20"/>
                <w:lang w:val="lt-LT"/>
              </w:rPr>
              <w:t>Teisės aktas</w:t>
            </w:r>
          </w:p>
        </w:tc>
        <w:tc>
          <w:tcPr>
            <w:tcW w:w="1418" w:type="dxa"/>
          </w:tcPr>
          <w:p w:rsidR="009C0B79" w:rsidRPr="00DD7CEC" w:rsidRDefault="009C0B79" w:rsidP="00DD7CEC">
            <w:pPr>
              <w:autoSpaceDE w:val="0"/>
              <w:autoSpaceDN w:val="0"/>
              <w:adjustRightInd w:val="0"/>
              <w:jc w:val="center"/>
              <w:rPr>
                <w:rFonts w:ascii="TimesNewRomanPSMT" w:hAnsi="TimesNewRomanPSMT"/>
                <w:b/>
                <w:sz w:val="20"/>
                <w:szCs w:val="20"/>
                <w:lang w:val="lt-LT"/>
              </w:rPr>
            </w:pPr>
            <w:r w:rsidRPr="00DD7CEC">
              <w:rPr>
                <w:rFonts w:ascii="TimesNewRomanPSMT" w:hAnsi="TimesNewRomanPSMT"/>
                <w:b/>
                <w:sz w:val="20"/>
                <w:szCs w:val="20"/>
                <w:lang w:val="lt-LT"/>
              </w:rPr>
              <w:t>Teisės akto straipsnis, dalis</w:t>
            </w:r>
          </w:p>
        </w:tc>
        <w:tc>
          <w:tcPr>
            <w:tcW w:w="4128" w:type="dxa"/>
            <w:vMerge/>
          </w:tcPr>
          <w:p w:rsidR="009C0B79" w:rsidRPr="00DD7CEC" w:rsidRDefault="009C0B79" w:rsidP="00DD7CEC">
            <w:pPr>
              <w:autoSpaceDE w:val="0"/>
              <w:autoSpaceDN w:val="0"/>
              <w:adjustRightInd w:val="0"/>
              <w:jc w:val="center"/>
              <w:rPr>
                <w:rFonts w:ascii="TimesNewRomanPSMT" w:hAnsi="TimesNewRomanPSMT"/>
                <w:sz w:val="20"/>
                <w:szCs w:val="20"/>
                <w:lang w:val="lt-LT"/>
              </w:rPr>
            </w:pPr>
          </w:p>
        </w:tc>
        <w:tc>
          <w:tcPr>
            <w:tcW w:w="1825" w:type="dxa"/>
            <w:vMerge/>
          </w:tcPr>
          <w:p w:rsidR="009C0B79" w:rsidRPr="00DD7CEC" w:rsidRDefault="009C0B79" w:rsidP="00DD7CEC">
            <w:pPr>
              <w:autoSpaceDE w:val="0"/>
              <w:autoSpaceDN w:val="0"/>
              <w:adjustRightInd w:val="0"/>
              <w:jc w:val="center"/>
              <w:rPr>
                <w:rFonts w:ascii="TimesNewRomanPSMT" w:hAnsi="TimesNewRomanPSMT"/>
                <w:b/>
                <w:sz w:val="20"/>
                <w:szCs w:val="20"/>
                <w:lang w:val="lt-LT"/>
              </w:rPr>
            </w:pPr>
          </w:p>
        </w:tc>
      </w:tr>
      <w:tr w:rsidR="009C0B79" w:rsidRPr="002E5C0E" w:rsidTr="00DD7CEC">
        <w:tc>
          <w:tcPr>
            <w:tcW w:w="2518" w:type="dxa"/>
            <w:vMerge w:val="restart"/>
          </w:tcPr>
          <w:p w:rsidR="009C0B79" w:rsidRPr="00DD7CEC" w:rsidRDefault="009C0B79" w:rsidP="00DD7CEC">
            <w:pPr>
              <w:autoSpaceDE w:val="0"/>
              <w:autoSpaceDN w:val="0"/>
              <w:adjustRightInd w:val="0"/>
              <w:jc w:val="center"/>
              <w:rPr>
                <w:b/>
                <w:sz w:val="20"/>
                <w:szCs w:val="20"/>
              </w:rPr>
            </w:pPr>
            <w:r w:rsidRPr="00DD7CEC">
              <w:rPr>
                <w:b/>
                <w:sz w:val="20"/>
                <w:szCs w:val="20"/>
              </w:rPr>
              <w:t>Viešųjų pirkimų įstatymas</w:t>
            </w:r>
          </w:p>
          <w:p w:rsidR="009C0B79" w:rsidRPr="00DD7CEC" w:rsidRDefault="009C0B79" w:rsidP="00DD7CEC">
            <w:pPr>
              <w:autoSpaceDE w:val="0"/>
              <w:autoSpaceDN w:val="0"/>
              <w:adjustRightInd w:val="0"/>
              <w:jc w:val="center"/>
              <w:rPr>
                <w:b/>
                <w:sz w:val="20"/>
                <w:szCs w:val="20"/>
              </w:rPr>
            </w:pPr>
            <w:r w:rsidRPr="00DD7CEC">
              <w:rPr>
                <w:sz w:val="20"/>
                <w:szCs w:val="20"/>
              </w:rPr>
              <w:t>(</w:t>
            </w:r>
            <w:r w:rsidRPr="00DD7CEC">
              <w:rPr>
                <w:i/>
                <w:iCs/>
                <w:sz w:val="20"/>
                <w:szCs w:val="20"/>
              </w:rPr>
              <w:t>Žin</w:t>
            </w:r>
            <w:r w:rsidRPr="00DD7CEC">
              <w:rPr>
                <w:iCs/>
                <w:sz w:val="20"/>
                <w:szCs w:val="20"/>
              </w:rPr>
              <w:t>., 1996, Nr. 84-2000; 2006, Nr. 4-102; 2009, Nr. 93-3986; 2010, Nr. 25-1174; 2011, Nr. 2-36; 2011, Nr. 123-5813</w:t>
            </w:r>
            <w:r w:rsidRPr="00DD7CEC">
              <w:rPr>
                <w:sz w:val="20"/>
                <w:szCs w:val="20"/>
              </w:rPr>
              <w:t>)</w:t>
            </w:r>
          </w:p>
        </w:tc>
        <w:tc>
          <w:tcPr>
            <w:tcW w:w="1418" w:type="dxa"/>
          </w:tcPr>
          <w:p w:rsidR="009C0B79" w:rsidRPr="00DD7CEC" w:rsidRDefault="009C0B79" w:rsidP="00DD7CEC">
            <w:pPr>
              <w:autoSpaceDE w:val="0"/>
              <w:autoSpaceDN w:val="0"/>
              <w:adjustRightInd w:val="0"/>
              <w:jc w:val="center"/>
              <w:rPr>
                <w:sz w:val="20"/>
                <w:szCs w:val="20"/>
                <w:lang w:val="lt-LT" w:eastAsia="lt-LT"/>
              </w:rPr>
            </w:pPr>
            <w:r w:rsidRPr="00DD7CEC">
              <w:rPr>
                <w:sz w:val="20"/>
                <w:szCs w:val="20"/>
                <w:lang w:val="lt-LT" w:eastAsia="lt-LT"/>
              </w:rPr>
              <w:t xml:space="preserve">84 str., </w:t>
            </w:r>
          </w:p>
          <w:p w:rsidR="009C0B79" w:rsidRPr="00DD7CEC" w:rsidRDefault="009C0B79" w:rsidP="00DD7CEC">
            <w:pPr>
              <w:autoSpaceDE w:val="0"/>
              <w:autoSpaceDN w:val="0"/>
              <w:adjustRightInd w:val="0"/>
              <w:jc w:val="center"/>
              <w:rPr>
                <w:sz w:val="20"/>
                <w:szCs w:val="20"/>
              </w:rPr>
            </w:pPr>
            <w:r w:rsidRPr="00DD7CEC">
              <w:rPr>
                <w:sz w:val="20"/>
                <w:szCs w:val="20"/>
                <w:lang w:val="lt-LT" w:eastAsia="lt-LT"/>
              </w:rPr>
              <w:t>91 str.</w:t>
            </w:r>
          </w:p>
        </w:tc>
        <w:tc>
          <w:tcPr>
            <w:tcW w:w="4128" w:type="dxa"/>
          </w:tcPr>
          <w:p w:rsidR="009C0B79" w:rsidRPr="00DD7CEC" w:rsidRDefault="009C0B79" w:rsidP="00DD7CEC">
            <w:pPr>
              <w:autoSpaceDE w:val="0"/>
              <w:autoSpaceDN w:val="0"/>
              <w:adjustRightInd w:val="0"/>
              <w:rPr>
                <w:i/>
                <w:sz w:val="20"/>
                <w:szCs w:val="20"/>
              </w:rPr>
            </w:pPr>
            <w:r w:rsidRPr="00DD7CEC">
              <w:rPr>
                <w:i/>
                <w:sz w:val="20"/>
                <w:szCs w:val="20"/>
                <w:lang w:val="lt-LT" w:eastAsia="lt-LT"/>
              </w:rPr>
              <w:t>Jurbarko rajono savivaldybės administracijos Seredžiaus seniūnija,</w:t>
            </w:r>
            <w:r w:rsidRPr="00DD7CEC">
              <w:rPr>
                <w:b/>
                <w:i/>
                <w:sz w:val="20"/>
                <w:szCs w:val="20"/>
              </w:rPr>
              <w:t xml:space="preserve"> </w:t>
            </w:r>
            <w:r w:rsidRPr="00DD7CEC">
              <w:rPr>
                <w:i/>
                <w:sz w:val="20"/>
                <w:szCs w:val="20"/>
              </w:rPr>
              <w:t>Jurbarko rajono savivaldybės administracijos Skirsnemunės seniūnija, Jurbarko rajono savivaldybės administracijos Veliuonos seniūnija, Jurbarko rajono savivaldybės administracijos Smalininkų seniūnija, Jurbarko rajono savivaldybės administracijos Viešvilės seniūnija, Jurbarko rajono savivaldybės administracijos Jurbarko miesto seniūnija</w:t>
            </w:r>
          </w:p>
        </w:tc>
        <w:tc>
          <w:tcPr>
            <w:tcW w:w="1825" w:type="dxa"/>
            <w:vMerge w:val="restart"/>
          </w:tcPr>
          <w:p w:rsidR="009C0B79" w:rsidRPr="00DD7CEC" w:rsidRDefault="009C0B79" w:rsidP="008C282B">
            <w:pPr>
              <w:rPr>
                <w:b/>
                <w:sz w:val="20"/>
                <w:szCs w:val="20"/>
              </w:rPr>
            </w:pPr>
            <w:r w:rsidRPr="00DD7CEC">
              <w:rPr>
                <w:sz w:val="20"/>
                <w:szCs w:val="20"/>
              </w:rPr>
              <w:t xml:space="preserve">2012 m. sausio 10 d.  </w:t>
            </w:r>
            <w:r w:rsidRPr="00DD7CEC">
              <w:rPr>
                <w:b/>
                <w:sz w:val="20"/>
                <w:szCs w:val="20"/>
              </w:rPr>
              <w:t xml:space="preserve">Nr. K1-1; </w:t>
            </w:r>
          </w:p>
          <w:p w:rsidR="009C0B79" w:rsidRPr="00DD7CEC" w:rsidRDefault="009C0B79" w:rsidP="008C282B">
            <w:pPr>
              <w:rPr>
                <w:b/>
                <w:sz w:val="20"/>
                <w:szCs w:val="20"/>
              </w:rPr>
            </w:pPr>
            <w:r w:rsidRPr="00DD7CEC">
              <w:rPr>
                <w:sz w:val="20"/>
                <w:szCs w:val="20"/>
              </w:rPr>
              <w:t xml:space="preserve">2012 m. sausio 16 d.  </w:t>
            </w:r>
            <w:r w:rsidRPr="00DD7CEC">
              <w:rPr>
                <w:b/>
                <w:sz w:val="20"/>
                <w:szCs w:val="20"/>
              </w:rPr>
              <w:t>Nr. K1-2;</w:t>
            </w:r>
          </w:p>
          <w:p w:rsidR="009C0B79" w:rsidRPr="00DD7CEC" w:rsidRDefault="009C0B79" w:rsidP="008C282B">
            <w:pPr>
              <w:rPr>
                <w:b/>
                <w:sz w:val="20"/>
                <w:szCs w:val="20"/>
              </w:rPr>
            </w:pPr>
            <w:r w:rsidRPr="00DD7CEC">
              <w:rPr>
                <w:sz w:val="20"/>
                <w:szCs w:val="20"/>
              </w:rPr>
              <w:t xml:space="preserve">2012 m. vasario 6 d.  </w:t>
            </w:r>
            <w:r w:rsidRPr="00DD7CEC">
              <w:rPr>
                <w:b/>
                <w:sz w:val="20"/>
                <w:szCs w:val="20"/>
              </w:rPr>
              <w:t>Nr. K1-3;</w:t>
            </w:r>
          </w:p>
          <w:p w:rsidR="009C0B79" w:rsidRPr="00DD7CEC" w:rsidRDefault="009C0B79" w:rsidP="008C282B">
            <w:pPr>
              <w:rPr>
                <w:b/>
                <w:sz w:val="20"/>
                <w:szCs w:val="20"/>
              </w:rPr>
            </w:pPr>
            <w:r w:rsidRPr="00DD7CEC">
              <w:rPr>
                <w:sz w:val="20"/>
                <w:szCs w:val="20"/>
              </w:rPr>
              <w:t xml:space="preserve">2012 m. vasario 15 d.  </w:t>
            </w:r>
            <w:r w:rsidRPr="00DD7CEC">
              <w:rPr>
                <w:b/>
                <w:sz w:val="20"/>
                <w:szCs w:val="20"/>
              </w:rPr>
              <w:t>Nr. K1-4;</w:t>
            </w:r>
          </w:p>
          <w:p w:rsidR="009C0B79" w:rsidRPr="00DD7CEC" w:rsidRDefault="009C0B79" w:rsidP="008C282B">
            <w:pPr>
              <w:rPr>
                <w:b/>
                <w:sz w:val="20"/>
                <w:szCs w:val="20"/>
              </w:rPr>
            </w:pPr>
            <w:r w:rsidRPr="00DD7CEC">
              <w:rPr>
                <w:sz w:val="20"/>
                <w:szCs w:val="20"/>
              </w:rPr>
              <w:t xml:space="preserve">2012 m. vasario 23 d.  </w:t>
            </w:r>
            <w:r w:rsidRPr="00DD7CEC">
              <w:rPr>
                <w:b/>
                <w:sz w:val="20"/>
                <w:szCs w:val="20"/>
              </w:rPr>
              <w:t>Nr. K1-5;</w:t>
            </w:r>
          </w:p>
          <w:p w:rsidR="009C0B79" w:rsidRPr="00DD7CEC" w:rsidRDefault="009C0B79" w:rsidP="008C282B">
            <w:pPr>
              <w:rPr>
                <w:rFonts w:ascii="TimesNewRomanPSMT" w:hAnsi="TimesNewRomanPSMT"/>
                <w:sz w:val="20"/>
                <w:szCs w:val="20"/>
                <w:lang w:val="lt-LT"/>
              </w:rPr>
            </w:pPr>
            <w:r w:rsidRPr="00DD7CEC">
              <w:rPr>
                <w:sz w:val="20"/>
                <w:szCs w:val="20"/>
              </w:rPr>
              <w:t xml:space="preserve">2012 m. balandžio 19 d.  </w:t>
            </w:r>
            <w:r w:rsidRPr="00DD7CEC">
              <w:rPr>
                <w:b/>
                <w:sz w:val="20"/>
                <w:szCs w:val="20"/>
              </w:rPr>
              <w:t>Nr. K1-7;</w:t>
            </w:r>
          </w:p>
          <w:p w:rsidR="009C0B79" w:rsidRPr="00DD7CEC" w:rsidRDefault="009C0B79" w:rsidP="00DD7CEC">
            <w:pPr>
              <w:autoSpaceDE w:val="0"/>
              <w:autoSpaceDN w:val="0"/>
              <w:adjustRightInd w:val="0"/>
              <w:rPr>
                <w:rFonts w:ascii="TimesNewRomanPSMT" w:hAnsi="TimesNewRomanPSMT"/>
                <w:b/>
                <w:sz w:val="20"/>
                <w:szCs w:val="20"/>
                <w:lang w:val="lt-LT"/>
              </w:rPr>
            </w:pPr>
            <w:r w:rsidRPr="00DD7CEC">
              <w:rPr>
                <w:rFonts w:ascii="TimesNewRomanPSMT" w:hAnsi="TimesNewRomanPSMT"/>
                <w:sz w:val="20"/>
                <w:szCs w:val="20"/>
                <w:lang w:val="lt-LT"/>
              </w:rPr>
              <w:t xml:space="preserve">2012 m. kovo 5 d. </w:t>
            </w:r>
            <w:r w:rsidRPr="00DD7CEC">
              <w:rPr>
                <w:rFonts w:ascii="TimesNewRomanPSMT" w:hAnsi="TimesNewRomanPSMT"/>
                <w:b/>
                <w:sz w:val="20"/>
                <w:szCs w:val="20"/>
                <w:lang w:val="lt-LT"/>
              </w:rPr>
              <w:t xml:space="preserve">Nr. K1-6; </w:t>
            </w:r>
            <w:r w:rsidRPr="00DD7CEC">
              <w:rPr>
                <w:sz w:val="20"/>
                <w:szCs w:val="20"/>
              </w:rPr>
              <w:t xml:space="preserve">2012 m. liepos 5 d.  </w:t>
            </w:r>
            <w:r w:rsidRPr="00DD7CEC">
              <w:rPr>
                <w:b/>
                <w:sz w:val="20"/>
                <w:szCs w:val="20"/>
              </w:rPr>
              <w:t xml:space="preserve">Nr. K1-8; </w:t>
            </w:r>
            <w:r w:rsidRPr="00DD7CEC">
              <w:rPr>
                <w:rFonts w:ascii="TimesNewRomanPSMT" w:hAnsi="TimesNewRomanPSMT"/>
                <w:sz w:val="20"/>
                <w:szCs w:val="20"/>
                <w:lang w:val="lt-LT"/>
              </w:rPr>
              <w:t xml:space="preserve">2012 m. liepos 17 d. </w:t>
            </w:r>
            <w:r w:rsidRPr="00DD7CEC">
              <w:rPr>
                <w:rFonts w:ascii="TimesNewRomanPSMT" w:hAnsi="TimesNewRomanPSMT"/>
                <w:b/>
                <w:sz w:val="20"/>
                <w:szCs w:val="20"/>
                <w:lang w:val="lt-LT"/>
              </w:rPr>
              <w:t>Nr. K1-10;</w:t>
            </w:r>
            <w:r w:rsidRPr="00DD7CEC">
              <w:rPr>
                <w:rFonts w:ascii="TimesNewRomanPSMT" w:hAnsi="TimesNewRomanPSMT"/>
                <w:sz w:val="20"/>
                <w:szCs w:val="20"/>
                <w:lang w:val="lt-LT"/>
              </w:rPr>
              <w:t xml:space="preserve"> 2012 m. rugsėjo 25 d. </w:t>
            </w:r>
            <w:r w:rsidRPr="00DD7CEC">
              <w:rPr>
                <w:rFonts w:ascii="TimesNewRomanPSMT" w:hAnsi="TimesNewRomanPSMT"/>
                <w:b/>
                <w:sz w:val="20"/>
                <w:szCs w:val="20"/>
                <w:lang w:val="lt-LT"/>
              </w:rPr>
              <w:t>Nr. K1-13</w:t>
            </w:r>
          </w:p>
          <w:p w:rsidR="009C0B79" w:rsidRPr="00DD7CEC" w:rsidRDefault="009C0B79" w:rsidP="008C282B">
            <w:pPr>
              <w:rPr>
                <w:sz w:val="20"/>
                <w:szCs w:val="20"/>
              </w:rPr>
            </w:pPr>
          </w:p>
          <w:p w:rsidR="009C0B79" w:rsidRPr="00DD7CEC" w:rsidRDefault="009C0B79" w:rsidP="00DD7CEC">
            <w:pPr>
              <w:autoSpaceDE w:val="0"/>
              <w:autoSpaceDN w:val="0"/>
              <w:adjustRightInd w:val="0"/>
              <w:rPr>
                <w:rFonts w:ascii="TimesNewRomanPSMT" w:hAnsi="TimesNewRomanPSMT"/>
                <w:sz w:val="20"/>
                <w:szCs w:val="20"/>
                <w:lang w:val="lt-LT"/>
              </w:rPr>
            </w:pPr>
          </w:p>
        </w:tc>
      </w:tr>
      <w:tr w:rsidR="009C0B79" w:rsidRPr="002E5C0E" w:rsidTr="00DD7CEC">
        <w:tc>
          <w:tcPr>
            <w:tcW w:w="2518" w:type="dxa"/>
            <w:vMerge/>
          </w:tcPr>
          <w:p w:rsidR="009C0B79" w:rsidRPr="00DD7CEC" w:rsidRDefault="009C0B79" w:rsidP="00DD7CEC">
            <w:pPr>
              <w:autoSpaceDE w:val="0"/>
              <w:autoSpaceDN w:val="0"/>
              <w:adjustRightInd w:val="0"/>
              <w:jc w:val="center"/>
              <w:rPr>
                <w:rFonts w:ascii="TimesNewRomanPSMT" w:hAnsi="TimesNewRomanPSMT"/>
                <w:sz w:val="20"/>
                <w:szCs w:val="20"/>
                <w:lang w:val="lt-LT"/>
              </w:rPr>
            </w:pPr>
          </w:p>
        </w:tc>
        <w:tc>
          <w:tcPr>
            <w:tcW w:w="1418" w:type="dxa"/>
          </w:tcPr>
          <w:p w:rsidR="009C0B79" w:rsidRPr="00DD7CEC" w:rsidRDefault="009C0B79" w:rsidP="00DD7CEC">
            <w:pPr>
              <w:autoSpaceDE w:val="0"/>
              <w:autoSpaceDN w:val="0"/>
              <w:adjustRightInd w:val="0"/>
              <w:jc w:val="center"/>
              <w:rPr>
                <w:sz w:val="20"/>
                <w:szCs w:val="20"/>
              </w:rPr>
            </w:pPr>
            <w:r w:rsidRPr="00DD7CEC">
              <w:rPr>
                <w:sz w:val="20"/>
                <w:szCs w:val="20"/>
              </w:rPr>
              <w:t>7 str. 1 d.,</w:t>
            </w:r>
          </w:p>
          <w:p w:rsidR="009C0B79" w:rsidRPr="00DD7CEC" w:rsidRDefault="009C0B79" w:rsidP="00DD7CEC">
            <w:pPr>
              <w:autoSpaceDE w:val="0"/>
              <w:autoSpaceDN w:val="0"/>
              <w:adjustRightInd w:val="0"/>
              <w:jc w:val="center"/>
              <w:rPr>
                <w:sz w:val="20"/>
                <w:szCs w:val="20"/>
              </w:rPr>
            </w:pPr>
            <w:r w:rsidRPr="00DD7CEC">
              <w:rPr>
                <w:sz w:val="20"/>
                <w:szCs w:val="20"/>
              </w:rPr>
              <w:t xml:space="preserve">9 str. 1 ir 4 d., 15-1 str., </w:t>
            </w:r>
          </w:p>
          <w:p w:rsidR="009C0B79" w:rsidRPr="00DD7CEC" w:rsidRDefault="009C0B79" w:rsidP="00DD7CEC">
            <w:pPr>
              <w:autoSpaceDE w:val="0"/>
              <w:autoSpaceDN w:val="0"/>
              <w:adjustRightInd w:val="0"/>
              <w:jc w:val="center"/>
              <w:rPr>
                <w:sz w:val="20"/>
                <w:szCs w:val="20"/>
              </w:rPr>
            </w:pPr>
            <w:r w:rsidRPr="00DD7CEC">
              <w:rPr>
                <w:sz w:val="20"/>
                <w:szCs w:val="20"/>
              </w:rPr>
              <w:t xml:space="preserve">16 str. 3 d., </w:t>
            </w:r>
          </w:p>
          <w:p w:rsidR="009C0B79" w:rsidRPr="00DD7CEC" w:rsidRDefault="009C0B79" w:rsidP="00DD7CEC">
            <w:pPr>
              <w:autoSpaceDE w:val="0"/>
              <w:autoSpaceDN w:val="0"/>
              <w:adjustRightInd w:val="0"/>
              <w:jc w:val="center"/>
              <w:rPr>
                <w:rFonts w:ascii="TimesNewRomanPSMT" w:hAnsi="TimesNewRomanPSMT"/>
                <w:sz w:val="20"/>
                <w:szCs w:val="20"/>
                <w:lang w:val="lt-LT"/>
              </w:rPr>
            </w:pPr>
            <w:r w:rsidRPr="00DD7CEC">
              <w:rPr>
                <w:sz w:val="20"/>
                <w:szCs w:val="20"/>
              </w:rPr>
              <w:t xml:space="preserve"> 85 str. 3 d.</w:t>
            </w:r>
          </w:p>
        </w:tc>
        <w:tc>
          <w:tcPr>
            <w:tcW w:w="4128" w:type="dxa"/>
          </w:tcPr>
          <w:p w:rsidR="009C0B79" w:rsidRPr="00DD7CEC" w:rsidRDefault="009C0B79" w:rsidP="00DD7CEC">
            <w:pPr>
              <w:autoSpaceDE w:val="0"/>
              <w:autoSpaceDN w:val="0"/>
              <w:adjustRightInd w:val="0"/>
              <w:rPr>
                <w:rFonts w:ascii="TimesNewRomanPSMT" w:hAnsi="TimesNewRomanPSMT"/>
                <w:sz w:val="20"/>
                <w:szCs w:val="20"/>
                <w:lang w:val="lt-LT"/>
              </w:rPr>
            </w:pPr>
            <w:r w:rsidRPr="00DD7CEC">
              <w:rPr>
                <w:i/>
                <w:sz w:val="20"/>
                <w:szCs w:val="20"/>
                <w:lang w:val="lt-LT" w:eastAsia="lt-LT"/>
              </w:rPr>
              <w:t>Jurbarko rajono savivaldybės administracijos Seredžiaus seniūnija,</w:t>
            </w:r>
            <w:r w:rsidRPr="00DD7CEC">
              <w:rPr>
                <w:i/>
                <w:sz w:val="20"/>
                <w:szCs w:val="20"/>
              </w:rPr>
              <w:t xml:space="preserve"> Jurbarko rajono savivaldybės administracijos Skirsnemunės seniūnija,</w:t>
            </w:r>
            <w:r w:rsidRPr="00DD7CEC">
              <w:rPr>
                <w:i/>
                <w:sz w:val="20"/>
                <w:szCs w:val="20"/>
                <w:lang w:val="lt-LT" w:eastAsia="lt-LT"/>
              </w:rPr>
              <w:t xml:space="preserve"> </w:t>
            </w:r>
            <w:r w:rsidRPr="00DD7CEC">
              <w:rPr>
                <w:i/>
                <w:sz w:val="20"/>
                <w:szCs w:val="20"/>
              </w:rPr>
              <w:t xml:space="preserve"> Jurbarko rajono savivaldybės administracijos Veliuonos seniūnija,  Jurbarko rajono savivaldybės administracijos Smalininkų seniūnija, Jurbarko rajono savivaldybės administracijos Jurbarko miesto seniūnija Jurbarkų darželis-mokykla, Jurbarko </w:t>
            </w:r>
            <w:r w:rsidRPr="00DD7CEC">
              <w:rPr>
                <w:bCs/>
                <w:i/>
                <w:sz w:val="20"/>
                <w:szCs w:val="20"/>
              </w:rPr>
              <w:t xml:space="preserve">rajono savivaldybės administracija, </w:t>
            </w:r>
            <w:r w:rsidRPr="00DD7CEC">
              <w:rPr>
                <w:i/>
                <w:sz w:val="20"/>
                <w:szCs w:val="20"/>
              </w:rPr>
              <w:t xml:space="preserve">Jurbarko rajono priešgaisrinė tarnyba, </w:t>
            </w:r>
            <w:r w:rsidRPr="00DD7CEC">
              <w:rPr>
                <w:i/>
                <w:sz w:val="20"/>
                <w:szCs w:val="20"/>
                <w:lang w:val="lt-LT" w:eastAsia="lt-LT"/>
              </w:rPr>
              <w:t>Jurbarko švietimo centras</w:t>
            </w:r>
          </w:p>
        </w:tc>
        <w:tc>
          <w:tcPr>
            <w:tcW w:w="1825" w:type="dxa"/>
            <w:vMerge/>
          </w:tcPr>
          <w:p w:rsidR="009C0B79" w:rsidRPr="00DD7CEC" w:rsidRDefault="009C0B79" w:rsidP="00DD7CEC">
            <w:pPr>
              <w:autoSpaceDE w:val="0"/>
              <w:autoSpaceDN w:val="0"/>
              <w:adjustRightInd w:val="0"/>
              <w:rPr>
                <w:rFonts w:ascii="TimesNewRomanPSMT" w:hAnsi="TimesNewRomanPSMT"/>
                <w:sz w:val="20"/>
                <w:szCs w:val="20"/>
                <w:lang w:val="lt-LT"/>
              </w:rPr>
            </w:pPr>
          </w:p>
        </w:tc>
      </w:tr>
      <w:tr w:rsidR="009C0B79" w:rsidRPr="002E5C0E" w:rsidTr="00DD7CEC">
        <w:tc>
          <w:tcPr>
            <w:tcW w:w="2518" w:type="dxa"/>
          </w:tcPr>
          <w:p w:rsidR="009C0B79" w:rsidRPr="00DD7CEC" w:rsidRDefault="009C0B79" w:rsidP="00DD7CEC">
            <w:pPr>
              <w:autoSpaceDE w:val="0"/>
              <w:autoSpaceDN w:val="0"/>
              <w:adjustRightInd w:val="0"/>
              <w:jc w:val="center"/>
              <w:rPr>
                <w:b/>
                <w:sz w:val="20"/>
                <w:szCs w:val="20"/>
              </w:rPr>
            </w:pPr>
            <w:r w:rsidRPr="00DD7CEC">
              <w:rPr>
                <w:sz w:val="20"/>
                <w:szCs w:val="20"/>
                <w:lang w:val="lt-LT" w:eastAsia="lt-LT"/>
              </w:rPr>
              <w:t xml:space="preserve">Viešųjų pirkimų tarnybos direktoriaus 2009-05-15 įsakymu Nr. 1S-49 patvirtintos informacijos apie planuojamus vykdyti viešuosius pirkimus skelbimo CVPIS tvarkos aprašas </w:t>
            </w:r>
          </w:p>
        </w:tc>
        <w:tc>
          <w:tcPr>
            <w:tcW w:w="1418" w:type="dxa"/>
          </w:tcPr>
          <w:p w:rsidR="009C0B79" w:rsidRPr="00DD7CEC" w:rsidRDefault="009C0B79" w:rsidP="00DD7CEC">
            <w:pPr>
              <w:autoSpaceDE w:val="0"/>
              <w:autoSpaceDN w:val="0"/>
              <w:adjustRightInd w:val="0"/>
              <w:jc w:val="center"/>
              <w:rPr>
                <w:sz w:val="20"/>
                <w:szCs w:val="20"/>
              </w:rPr>
            </w:pPr>
            <w:r w:rsidRPr="00DD7CEC">
              <w:rPr>
                <w:sz w:val="20"/>
                <w:szCs w:val="20"/>
                <w:lang w:val="lt-LT" w:eastAsia="lt-LT"/>
              </w:rPr>
              <w:t>3 p</w:t>
            </w:r>
            <w:r w:rsidRPr="00DD7CEC">
              <w:rPr>
                <w:b/>
                <w:sz w:val="20"/>
                <w:szCs w:val="20"/>
                <w:lang w:val="lt-LT" w:eastAsia="lt-LT"/>
              </w:rPr>
              <w:t>.</w:t>
            </w:r>
          </w:p>
        </w:tc>
        <w:tc>
          <w:tcPr>
            <w:tcW w:w="4128" w:type="dxa"/>
          </w:tcPr>
          <w:p w:rsidR="009C0B79" w:rsidRPr="00DD7CEC" w:rsidRDefault="009C0B79" w:rsidP="00DD7CEC">
            <w:pPr>
              <w:autoSpaceDE w:val="0"/>
              <w:autoSpaceDN w:val="0"/>
              <w:adjustRightInd w:val="0"/>
              <w:rPr>
                <w:i/>
                <w:sz w:val="20"/>
                <w:szCs w:val="20"/>
              </w:rPr>
            </w:pPr>
            <w:r w:rsidRPr="00DD7CEC">
              <w:rPr>
                <w:i/>
                <w:sz w:val="20"/>
                <w:szCs w:val="20"/>
                <w:lang w:val="lt-LT" w:eastAsia="lt-LT"/>
              </w:rPr>
              <w:t>Jurbarko rajono savivaldybės administracijos Seredžiaus seniūnija;</w:t>
            </w:r>
            <w:r w:rsidRPr="00DD7CEC">
              <w:rPr>
                <w:i/>
                <w:sz w:val="20"/>
                <w:szCs w:val="20"/>
              </w:rPr>
              <w:t xml:space="preserve"> Jurbarko rajono savivaldybės administracijos Jurbarko miesto seniūnija</w:t>
            </w:r>
          </w:p>
        </w:tc>
        <w:tc>
          <w:tcPr>
            <w:tcW w:w="1825" w:type="dxa"/>
          </w:tcPr>
          <w:p w:rsidR="009C0B79" w:rsidRPr="00DD7CEC" w:rsidRDefault="009C0B79" w:rsidP="00DD7CEC">
            <w:pPr>
              <w:autoSpaceDE w:val="0"/>
              <w:autoSpaceDN w:val="0"/>
              <w:adjustRightInd w:val="0"/>
              <w:rPr>
                <w:rFonts w:ascii="TimesNewRomanPSMT" w:hAnsi="TimesNewRomanPSMT"/>
                <w:sz w:val="20"/>
                <w:szCs w:val="20"/>
                <w:lang w:val="lt-LT"/>
              </w:rPr>
            </w:pPr>
          </w:p>
        </w:tc>
      </w:tr>
      <w:tr w:rsidR="009C0B79" w:rsidRPr="002E5C0E" w:rsidTr="00DD7CEC">
        <w:tc>
          <w:tcPr>
            <w:tcW w:w="2518" w:type="dxa"/>
          </w:tcPr>
          <w:p w:rsidR="009C0B79" w:rsidRPr="00DD7CEC" w:rsidRDefault="009C0B79" w:rsidP="00DD7CEC">
            <w:pPr>
              <w:autoSpaceDE w:val="0"/>
              <w:autoSpaceDN w:val="0"/>
              <w:adjustRightInd w:val="0"/>
              <w:jc w:val="center"/>
              <w:rPr>
                <w:rFonts w:ascii="TimesNewRomanPSMT" w:hAnsi="TimesNewRomanPSMT"/>
                <w:sz w:val="20"/>
                <w:szCs w:val="20"/>
                <w:lang w:val="lt-LT"/>
              </w:rPr>
            </w:pPr>
            <w:r w:rsidRPr="00DD7CEC">
              <w:rPr>
                <w:sz w:val="20"/>
                <w:szCs w:val="20"/>
              </w:rPr>
              <w:t>Viešųjų pirkimų įstatymo įstaigos vidaus teisės aktai</w:t>
            </w:r>
          </w:p>
        </w:tc>
        <w:tc>
          <w:tcPr>
            <w:tcW w:w="1418" w:type="dxa"/>
          </w:tcPr>
          <w:p w:rsidR="009C0B79" w:rsidRPr="00DD7CEC" w:rsidRDefault="009C0B79" w:rsidP="00DD7CEC">
            <w:pPr>
              <w:autoSpaceDE w:val="0"/>
              <w:autoSpaceDN w:val="0"/>
              <w:adjustRightInd w:val="0"/>
              <w:jc w:val="center"/>
              <w:rPr>
                <w:sz w:val="20"/>
                <w:szCs w:val="20"/>
              </w:rPr>
            </w:pPr>
            <w:r w:rsidRPr="00DD7CEC">
              <w:rPr>
                <w:sz w:val="20"/>
                <w:szCs w:val="20"/>
              </w:rPr>
              <w:t>Supaprastintų viešųjų pirkimų taisyklės,</w:t>
            </w:r>
          </w:p>
          <w:p w:rsidR="009C0B79" w:rsidRPr="00DD7CEC" w:rsidRDefault="009C0B79" w:rsidP="00DD7CEC">
            <w:pPr>
              <w:autoSpaceDE w:val="0"/>
              <w:autoSpaceDN w:val="0"/>
              <w:adjustRightInd w:val="0"/>
              <w:jc w:val="center"/>
              <w:rPr>
                <w:rFonts w:ascii="TimesNewRomanPSMT" w:hAnsi="TimesNewRomanPSMT"/>
                <w:sz w:val="20"/>
                <w:szCs w:val="20"/>
                <w:lang w:val="lt-LT"/>
              </w:rPr>
            </w:pPr>
            <w:r w:rsidRPr="00DD7CEC">
              <w:rPr>
                <w:sz w:val="20"/>
                <w:szCs w:val="20"/>
                <w:u w:val="single"/>
              </w:rPr>
              <w:t>komisijos darbo reglamentas</w:t>
            </w:r>
          </w:p>
        </w:tc>
        <w:tc>
          <w:tcPr>
            <w:tcW w:w="4128" w:type="dxa"/>
          </w:tcPr>
          <w:p w:rsidR="009C0B79" w:rsidRPr="00DD7CEC" w:rsidRDefault="009C0B79" w:rsidP="00DD7CEC">
            <w:pPr>
              <w:autoSpaceDE w:val="0"/>
              <w:autoSpaceDN w:val="0"/>
              <w:adjustRightInd w:val="0"/>
              <w:rPr>
                <w:rFonts w:ascii="TimesNewRomanPSMT" w:hAnsi="TimesNewRomanPSMT"/>
                <w:sz w:val="20"/>
                <w:szCs w:val="20"/>
                <w:lang w:val="lt-LT"/>
              </w:rPr>
            </w:pPr>
            <w:r w:rsidRPr="00DD7CEC">
              <w:rPr>
                <w:i/>
                <w:sz w:val="20"/>
                <w:szCs w:val="20"/>
                <w:lang w:val="lt-LT" w:eastAsia="lt-LT"/>
              </w:rPr>
              <w:t>Jurbarko rajono savivaldybės administracijos Seredžiaus seniūnija,</w:t>
            </w:r>
            <w:r w:rsidRPr="00DD7CEC">
              <w:rPr>
                <w:b/>
                <w:i/>
                <w:sz w:val="20"/>
                <w:szCs w:val="20"/>
              </w:rPr>
              <w:t xml:space="preserve"> </w:t>
            </w:r>
            <w:r w:rsidRPr="00DD7CEC">
              <w:rPr>
                <w:i/>
                <w:sz w:val="20"/>
                <w:szCs w:val="20"/>
              </w:rPr>
              <w:t>Jurbarko rajono savivaldybės administracijos Skirsnemunės seniūnija, Jurbarko rajono savivaldybės administracijos Veliuonos seniūnija, Jurbarkų darželis-mokykla</w:t>
            </w:r>
          </w:p>
        </w:tc>
        <w:tc>
          <w:tcPr>
            <w:tcW w:w="1825" w:type="dxa"/>
          </w:tcPr>
          <w:p w:rsidR="009C0B79" w:rsidRPr="00DD7CEC" w:rsidRDefault="009C0B79" w:rsidP="00DD7CEC">
            <w:pPr>
              <w:autoSpaceDE w:val="0"/>
              <w:autoSpaceDN w:val="0"/>
              <w:adjustRightInd w:val="0"/>
              <w:rPr>
                <w:rFonts w:ascii="TimesNewRomanPSMT" w:hAnsi="TimesNewRomanPSMT"/>
                <w:sz w:val="20"/>
                <w:szCs w:val="20"/>
                <w:lang w:val="lt-LT"/>
              </w:rPr>
            </w:pPr>
          </w:p>
        </w:tc>
      </w:tr>
      <w:tr w:rsidR="009C0B79" w:rsidRPr="002E5C0E" w:rsidTr="00DD7CEC">
        <w:tc>
          <w:tcPr>
            <w:tcW w:w="2518" w:type="dxa"/>
          </w:tcPr>
          <w:p w:rsidR="009C0B79" w:rsidRPr="00DD7CEC" w:rsidRDefault="009C0B79" w:rsidP="00DD7CEC">
            <w:pPr>
              <w:autoSpaceDE w:val="0"/>
              <w:autoSpaceDN w:val="0"/>
              <w:adjustRightInd w:val="0"/>
              <w:rPr>
                <w:rFonts w:ascii="TimesNewRomanPSMT" w:hAnsi="TimesNewRomanPSMT"/>
                <w:sz w:val="20"/>
                <w:szCs w:val="20"/>
                <w:lang w:val="lt-LT"/>
              </w:rPr>
            </w:pPr>
            <w:r w:rsidRPr="00DD7CEC">
              <w:rPr>
                <w:b/>
                <w:sz w:val="20"/>
                <w:szCs w:val="20"/>
              </w:rPr>
              <w:t>Buhalterinės apskaitos įstatymas</w:t>
            </w:r>
            <w:r w:rsidRPr="00DD7CEC">
              <w:rPr>
                <w:sz w:val="20"/>
                <w:szCs w:val="20"/>
              </w:rPr>
              <w:t xml:space="preserve"> (Žin., 2001, Nr. 99-3515; Žin., 2010, Nr. 41-3515 redakcija)</w:t>
            </w:r>
          </w:p>
        </w:tc>
        <w:tc>
          <w:tcPr>
            <w:tcW w:w="1418" w:type="dxa"/>
          </w:tcPr>
          <w:p w:rsidR="009C0B79" w:rsidRPr="00DD7CEC" w:rsidRDefault="009C0B79" w:rsidP="00DD7CEC">
            <w:pPr>
              <w:autoSpaceDE w:val="0"/>
              <w:autoSpaceDN w:val="0"/>
              <w:adjustRightInd w:val="0"/>
              <w:jc w:val="center"/>
              <w:rPr>
                <w:rFonts w:ascii="TimesNewRomanPSMT" w:hAnsi="TimesNewRomanPSMT"/>
                <w:sz w:val="20"/>
                <w:szCs w:val="20"/>
                <w:lang w:val="lt-LT"/>
              </w:rPr>
            </w:pPr>
            <w:r w:rsidRPr="00DD7CEC">
              <w:rPr>
                <w:i/>
                <w:sz w:val="20"/>
                <w:szCs w:val="20"/>
              </w:rPr>
              <w:t>9 str. 2 d. ir 16 str. 2 d.</w:t>
            </w:r>
          </w:p>
        </w:tc>
        <w:tc>
          <w:tcPr>
            <w:tcW w:w="4128" w:type="dxa"/>
            <w:vMerge w:val="restart"/>
          </w:tcPr>
          <w:p w:rsidR="009C0B79" w:rsidRPr="00DD7CEC" w:rsidRDefault="009C0B79" w:rsidP="00DD7CEC">
            <w:pPr>
              <w:autoSpaceDE w:val="0"/>
              <w:autoSpaceDN w:val="0"/>
              <w:adjustRightInd w:val="0"/>
              <w:rPr>
                <w:rFonts w:ascii="TimesNewRomanPS-BoldMT" w:hAnsi="TimesNewRomanPS-BoldMT"/>
                <w:bCs/>
                <w:i/>
                <w:sz w:val="20"/>
                <w:szCs w:val="20"/>
                <w:lang w:val="pl-PL"/>
              </w:rPr>
            </w:pPr>
            <w:r w:rsidRPr="00DD7CEC">
              <w:rPr>
                <w:rFonts w:ascii="TimesNewRomanPS-BoldMT" w:hAnsi="TimesNewRomanPS-BoldMT"/>
                <w:bCs/>
                <w:i/>
                <w:sz w:val="20"/>
                <w:szCs w:val="20"/>
              </w:rPr>
              <w:t xml:space="preserve">SĮ ,,Jurbarko planas“ </w:t>
            </w:r>
          </w:p>
          <w:p w:rsidR="009C0B79" w:rsidRPr="00DD7CEC" w:rsidRDefault="009C0B79" w:rsidP="00DD7CEC">
            <w:pPr>
              <w:autoSpaceDE w:val="0"/>
              <w:autoSpaceDN w:val="0"/>
              <w:adjustRightInd w:val="0"/>
              <w:rPr>
                <w:rFonts w:ascii="TimesNewRomanPS-BoldMT" w:hAnsi="TimesNewRomanPS-BoldMT"/>
                <w:b/>
                <w:bCs/>
                <w:sz w:val="20"/>
                <w:szCs w:val="20"/>
                <w:lang w:val="pl-PL"/>
              </w:rPr>
            </w:pPr>
          </w:p>
          <w:p w:rsidR="009C0B79" w:rsidRPr="00DD7CEC" w:rsidRDefault="009C0B79" w:rsidP="00DD7CEC">
            <w:pPr>
              <w:autoSpaceDE w:val="0"/>
              <w:autoSpaceDN w:val="0"/>
              <w:adjustRightInd w:val="0"/>
              <w:rPr>
                <w:rFonts w:ascii="TimesNewRomanPSMT" w:hAnsi="TimesNewRomanPSMT"/>
                <w:sz w:val="20"/>
                <w:szCs w:val="20"/>
                <w:lang w:val="lt-LT"/>
              </w:rPr>
            </w:pPr>
          </w:p>
        </w:tc>
        <w:tc>
          <w:tcPr>
            <w:tcW w:w="1825" w:type="dxa"/>
            <w:vMerge w:val="restart"/>
          </w:tcPr>
          <w:p w:rsidR="009C0B79" w:rsidRPr="00DD7CEC" w:rsidRDefault="009C0B79" w:rsidP="00DD7CEC">
            <w:pPr>
              <w:autoSpaceDE w:val="0"/>
              <w:autoSpaceDN w:val="0"/>
              <w:adjustRightInd w:val="0"/>
              <w:rPr>
                <w:rFonts w:ascii="TimesNewRomanPSMT" w:hAnsi="TimesNewRomanPSMT"/>
                <w:b/>
                <w:sz w:val="20"/>
                <w:szCs w:val="20"/>
                <w:lang w:val="lt-LT"/>
              </w:rPr>
            </w:pPr>
            <w:r w:rsidRPr="00DD7CEC">
              <w:rPr>
                <w:rFonts w:ascii="TimesNewRomanPSMT" w:hAnsi="TimesNewRomanPSMT"/>
                <w:sz w:val="20"/>
                <w:szCs w:val="20"/>
                <w:lang w:val="lt-LT"/>
              </w:rPr>
              <w:t xml:space="preserve">2012 m. birželio 11 d. </w:t>
            </w:r>
            <w:r w:rsidRPr="00DD7CEC">
              <w:rPr>
                <w:rFonts w:ascii="TimesNewRomanPSMT" w:hAnsi="TimesNewRomanPSMT"/>
                <w:b/>
                <w:sz w:val="20"/>
                <w:szCs w:val="20"/>
                <w:lang w:val="lt-LT"/>
              </w:rPr>
              <w:t>Nr. K1-9</w:t>
            </w:r>
          </w:p>
          <w:p w:rsidR="009C0B79" w:rsidRPr="00DD7CEC" w:rsidRDefault="009C0B79" w:rsidP="00DD7CEC">
            <w:pPr>
              <w:autoSpaceDE w:val="0"/>
              <w:autoSpaceDN w:val="0"/>
              <w:adjustRightInd w:val="0"/>
              <w:rPr>
                <w:rFonts w:ascii="TimesNewRomanPSMT" w:hAnsi="TimesNewRomanPSMT"/>
                <w:sz w:val="20"/>
                <w:szCs w:val="20"/>
                <w:lang w:val="lt-LT"/>
              </w:rPr>
            </w:pPr>
          </w:p>
        </w:tc>
      </w:tr>
      <w:tr w:rsidR="009C0B79" w:rsidRPr="002E5C0E" w:rsidTr="00DD7CEC">
        <w:tc>
          <w:tcPr>
            <w:tcW w:w="2518" w:type="dxa"/>
          </w:tcPr>
          <w:p w:rsidR="009C0B79" w:rsidRPr="00DD7CEC" w:rsidRDefault="009C0B79" w:rsidP="00DD7CEC">
            <w:pPr>
              <w:autoSpaceDE w:val="0"/>
              <w:autoSpaceDN w:val="0"/>
              <w:adjustRightInd w:val="0"/>
              <w:rPr>
                <w:rFonts w:ascii="TimesNewRomanPSMT" w:hAnsi="TimesNewRomanPSMT"/>
                <w:sz w:val="20"/>
                <w:szCs w:val="20"/>
                <w:lang w:val="lt-LT"/>
              </w:rPr>
            </w:pPr>
            <w:r w:rsidRPr="00DD7CEC">
              <w:rPr>
                <w:sz w:val="20"/>
                <w:szCs w:val="20"/>
              </w:rPr>
              <w:t xml:space="preserve">Verslo apskaitos standartai </w:t>
            </w:r>
          </w:p>
        </w:tc>
        <w:tc>
          <w:tcPr>
            <w:tcW w:w="1418" w:type="dxa"/>
          </w:tcPr>
          <w:p w:rsidR="009C0B79" w:rsidRPr="00DD7CEC" w:rsidRDefault="009C0B79" w:rsidP="00DD7CEC">
            <w:pPr>
              <w:autoSpaceDE w:val="0"/>
              <w:autoSpaceDN w:val="0"/>
              <w:adjustRightInd w:val="0"/>
              <w:jc w:val="center"/>
              <w:rPr>
                <w:rFonts w:ascii="TimesNewRomanPSMT" w:hAnsi="TimesNewRomanPSMT"/>
                <w:sz w:val="20"/>
                <w:szCs w:val="20"/>
                <w:lang w:val="lt-LT"/>
              </w:rPr>
            </w:pPr>
            <w:r w:rsidRPr="00DD7CEC">
              <w:rPr>
                <w:i/>
                <w:sz w:val="20"/>
                <w:szCs w:val="20"/>
              </w:rPr>
              <w:t>11, 12, 25 ir 31</w:t>
            </w:r>
          </w:p>
        </w:tc>
        <w:tc>
          <w:tcPr>
            <w:tcW w:w="4128" w:type="dxa"/>
            <w:vMerge/>
          </w:tcPr>
          <w:p w:rsidR="009C0B79" w:rsidRPr="00DD7CEC" w:rsidRDefault="009C0B79" w:rsidP="00DD7CEC">
            <w:pPr>
              <w:autoSpaceDE w:val="0"/>
              <w:autoSpaceDN w:val="0"/>
              <w:adjustRightInd w:val="0"/>
              <w:rPr>
                <w:rFonts w:ascii="TimesNewRomanPSMT" w:hAnsi="TimesNewRomanPSMT"/>
                <w:sz w:val="20"/>
                <w:szCs w:val="20"/>
                <w:lang w:val="lt-LT"/>
              </w:rPr>
            </w:pPr>
          </w:p>
        </w:tc>
        <w:tc>
          <w:tcPr>
            <w:tcW w:w="1825" w:type="dxa"/>
            <w:vMerge/>
          </w:tcPr>
          <w:p w:rsidR="009C0B79" w:rsidRPr="00DD7CEC" w:rsidRDefault="009C0B79" w:rsidP="00DD7CEC">
            <w:pPr>
              <w:autoSpaceDE w:val="0"/>
              <w:autoSpaceDN w:val="0"/>
              <w:adjustRightInd w:val="0"/>
              <w:rPr>
                <w:rFonts w:ascii="TimesNewRomanPSMT" w:hAnsi="TimesNewRomanPSMT"/>
                <w:sz w:val="20"/>
                <w:szCs w:val="20"/>
                <w:lang w:val="lt-LT"/>
              </w:rPr>
            </w:pPr>
          </w:p>
        </w:tc>
      </w:tr>
      <w:tr w:rsidR="009C0B79" w:rsidRPr="002E5C0E" w:rsidTr="00DD7CEC">
        <w:tc>
          <w:tcPr>
            <w:tcW w:w="2518" w:type="dxa"/>
            <w:vMerge w:val="restart"/>
          </w:tcPr>
          <w:p w:rsidR="009C0B79" w:rsidRPr="00DD7CEC" w:rsidRDefault="009C0B79" w:rsidP="00DD7CEC">
            <w:pPr>
              <w:autoSpaceDE w:val="0"/>
              <w:autoSpaceDN w:val="0"/>
              <w:adjustRightInd w:val="0"/>
              <w:rPr>
                <w:rFonts w:ascii="TimesNewRomanPSMT" w:hAnsi="TimesNewRomanPSMT"/>
                <w:sz w:val="20"/>
                <w:szCs w:val="20"/>
                <w:lang w:val="lt-LT"/>
              </w:rPr>
            </w:pPr>
            <w:r w:rsidRPr="00DD7CEC">
              <w:rPr>
                <w:rFonts w:cs="Tahoma"/>
                <w:sz w:val="20"/>
                <w:szCs w:val="20"/>
              </w:rPr>
              <w:t xml:space="preserve">Lietuvos Respublikos Vyriausybės 1999-06-03 nutarimas Nr. 719 (2008-04-17 nutarimo Nr. 370 redakcija) </w:t>
            </w:r>
          </w:p>
        </w:tc>
        <w:tc>
          <w:tcPr>
            <w:tcW w:w="1418" w:type="dxa"/>
          </w:tcPr>
          <w:p w:rsidR="009C0B79" w:rsidRPr="00DD7CEC" w:rsidRDefault="009C0B79" w:rsidP="00DD7CEC">
            <w:pPr>
              <w:autoSpaceDE w:val="0"/>
              <w:autoSpaceDN w:val="0"/>
              <w:adjustRightInd w:val="0"/>
              <w:jc w:val="center"/>
              <w:rPr>
                <w:rFonts w:ascii="TimesNewRomanPSMT" w:hAnsi="TimesNewRomanPSMT"/>
                <w:sz w:val="20"/>
                <w:szCs w:val="20"/>
                <w:lang w:val="lt-LT"/>
              </w:rPr>
            </w:pPr>
            <w:r w:rsidRPr="00DD7CEC">
              <w:rPr>
                <w:rFonts w:cs="Tahoma"/>
                <w:i/>
                <w:sz w:val="20"/>
                <w:szCs w:val="20"/>
              </w:rPr>
              <w:t xml:space="preserve">3 p. </w:t>
            </w:r>
            <w:r w:rsidRPr="00DD7CEC">
              <w:rPr>
                <w:i/>
                <w:sz w:val="20"/>
                <w:szCs w:val="20"/>
              </w:rPr>
              <w:t xml:space="preserve"> </w:t>
            </w:r>
          </w:p>
        </w:tc>
        <w:tc>
          <w:tcPr>
            <w:tcW w:w="4128" w:type="dxa"/>
            <w:vMerge/>
          </w:tcPr>
          <w:p w:rsidR="009C0B79" w:rsidRPr="00DD7CEC" w:rsidRDefault="009C0B79" w:rsidP="00DD7CEC">
            <w:pPr>
              <w:autoSpaceDE w:val="0"/>
              <w:autoSpaceDN w:val="0"/>
              <w:adjustRightInd w:val="0"/>
              <w:rPr>
                <w:rFonts w:ascii="TimesNewRomanPSMT" w:hAnsi="TimesNewRomanPSMT"/>
                <w:sz w:val="20"/>
                <w:szCs w:val="20"/>
                <w:lang w:val="lt-LT"/>
              </w:rPr>
            </w:pPr>
          </w:p>
        </w:tc>
        <w:tc>
          <w:tcPr>
            <w:tcW w:w="1825" w:type="dxa"/>
            <w:vMerge/>
          </w:tcPr>
          <w:p w:rsidR="009C0B79" w:rsidRPr="00DD7CEC" w:rsidRDefault="009C0B79" w:rsidP="00DD7CEC">
            <w:pPr>
              <w:autoSpaceDE w:val="0"/>
              <w:autoSpaceDN w:val="0"/>
              <w:adjustRightInd w:val="0"/>
              <w:rPr>
                <w:rFonts w:ascii="TimesNewRomanPSMT" w:hAnsi="TimesNewRomanPSMT"/>
                <w:sz w:val="20"/>
                <w:szCs w:val="20"/>
                <w:lang w:val="lt-LT"/>
              </w:rPr>
            </w:pPr>
          </w:p>
        </w:tc>
      </w:tr>
      <w:tr w:rsidR="009C0B79" w:rsidRPr="002E5C0E" w:rsidTr="00DD7CEC">
        <w:tc>
          <w:tcPr>
            <w:tcW w:w="2518" w:type="dxa"/>
            <w:vMerge/>
          </w:tcPr>
          <w:p w:rsidR="009C0B79" w:rsidRPr="00DD7CEC" w:rsidRDefault="009C0B79" w:rsidP="00DD7CEC">
            <w:pPr>
              <w:autoSpaceDE w:val="0"/>
              <w:autoSpaceDN w:val="0"/>
              <w:adjustRightInd w:val="0"/>
              <w:rPr>
                <w:rFonts w:cs="Tahoma"/>
                <w:sz w:val="20"/>
                <w:szCs w:val="20"/>
              </w:rPr>
            </w:pPr>
          </w:p>
        </w:tc>
        <w:tc>
          <w:tcPr>
            <w:tcW w:w="1418" w:type="dxa"/>
          </w:tcPr>
          <w:p w:rsidR="009C0B79" w:rsidRPr="00DD7CEC" w:rsidRDefault="009C0B79" w:rsidP="00DD7CEC">
            <w:pPr>
              <w:autoSpaceDE w:val="0"/>
              <w:autoSpaceDN w:val="0"/>
              <w:adjustRightInd w:val="0"/>
              <w:jc w:val="center"/>
              <w:rPr>
                <w:rFonts w:cs="Tahoma"/>
                <w:i/>
                <w:sz w:val="20"/>
                <w:szCs w:val="20"/>
              </w:rPr>
            </w:pPr>
            <w:r w:rsidRPr="00DD7CEC">
              <w:rPr>
                <w:i/>
                <w:sz w:val="20"/>
                <w:szCs w:val="20"/>
              </w:rPr>
              <w:t>13 ir 52 p.</w:t>
            </w:r>
          </w:p>
        </w:tc>
        <w:tc>
          <w:tcPr>
            <w:tcW w:w="4128" w:type="dxa"/>
          </w:tcPr>
          <w:p w:rsidR="009C0B79" w:rsidRPr="00DD7CEC" w:rsidRDefault="009C0B79" w:rsidP="00DD7CEC">
            <w:pPr>
              <w:autoSpaceDE w:val="0"/>
              <w:autoSpaceDN w:val="0"/>
              <w:adjustRightInd w:val="0"/>
              <w:rPr>
                <w:rFonts w:ascii="TimesNewRomanPSMT" w:hAnsi="TimesNewRomanPSMT"/>
                <w:sz w:val="20"/>
                <w:szCs w:val="20"/>
                <w:lang w:val="lt-LT"/>
              </w:rPr>
            </w:pPr>
            <w:r w:rsidRPr="00DD7CEC">
              <w:rPr>
                <w:i/>
                <w:sz w:val="20"/>
                <w:szCs w:val="20"/>
                <w:lang w:val="lt-LT" w:eastAsia="lt-LT"/>
              </w:rPr>
              <w:t>Jurbarko švietimo centras</w:t>
            </w:r>
          </w:p>
        </w:tc>
        <w:tc>
          <w:tcPr>
            <w:tcW w:w="1825" w:type="dxa"/>
          </w:tcPr>
          <w:p w:rsidR="009C0B79" w:rsidRPr="00DD7CEC" w:rsidRDefault="009C0B79" w:rsidP="00DD7CEC">
            <w:pPr>
              <w:autoSpaceDE w:val="0"/>
              <w:autoSpaceDN w:val="0"/>
              <w:adjustRightInd w:val="0"/>
              <w:rPr>
                <w:rFonts w:ascii="TimesNewRomanPSMT" w:hAnsi="TimesNewRomanPSMT"/>
                <w:sz w:val="20"/>
                <w:szCs w:val="20"/>
                <w:lang w:val="lt-LT"/>
              </w:rPr>
            </w:pPr>
            <w:r w:rsidRPr="00DD7CEC">
              <w:rPr>
                <w:rFonts w:ascii="TimesNewRomanPSMT" w:hAnsi="TimesNewRomanPSMT"/>
                <w:sz w:val="20"/>
                <w:szCs w:val="20"/>
                <w:lang w:val="lt-LT"/>
              </w:rPr>
              <w:t xml:space="preserve">2012 m. rugsėjo 25 d. </w:t>
            </w:r>
            <w:r w:rsidRPr="00DD7CEC">
              <w:rPr>
                <w:rFonts w:ascii="TimesNewRomanPSMT" w:hAnsi="TimesNewRomanPSMT"/>
                <w:b/>
                <w:sz w:val="20"/>
                <w:szCs w:val="20"/>
                <w:lang w:val="lt-LT"/>
              </w:rPr>
              <w:t>Nr. K1-13</w:t>
            </w:r>
          </w:p>
        </w:tc>
      </w:tr>
      <w:tr w:rsidR="009C0B79" w:rsidRPr="002E5C0E" w:rsidTr="00DD7CEC">
        <w:tc>
          <w:tcPr>
            <w:tcW w:w="2518" w:type="dxa"/>
            <w:vMerge/>
          </w:tcPr>
          <w:p w:rsidR="009C0B79" w:rsidRPr="00DD7CEC" w:rsidRDefault="009C0B79" w:rsidP="00DD7CEC">
            <w:pPr>
              <w:autoSpaceDE w:val="0"/>
              <w:autoSpaceDN w:val="0"/>
              <w:adjustRightInd w:val="0"/>
              <w:rPr>
                <w:rFonts w:cs="Tahoma"/>
                <w:sz w:val="20"/>
                <w:szCs w:val="20"/>
              </w:rPr>
            </w:pPr>
          </w:p>
        </w:tc>
        <w:tc>
          <w:tcPr>
            <w:tcW w:w="1418" w:type="dxa"/>
          </w:tcPr>
          <w:p w:rsidR="009C0B79" w:rsidRPr="00DD7CEC" w:rsidRDefault="009C0B79" w:rsidP="00DD7CEC">
            <w:pPr>
              <w:autoSpaceDE w:val="0"/>
              <w:autoSpaceDN w:val="0"/>
              <w:adjustRightInd w:val="0"/>
              <w:jc w:val="center"/>
              <w:rPr>
                <w:i/>
                <w:sz w:val="20"/>
                <w:szCs w:val="20"/>
              </w:rPr>
            </w:pPr>
            <w:r w:rsidRPr="00DD7CEC">
              <w:rPr>
                <w:i/>
                <w:sz w:val="20"/>
                <w:szCs w:val="20"/>
              </w:rPr>
              <w:t>8 ir 13p.</w:t>
            </w:r>
          </w:p>
        </w:tc>
        <w:tc>
          <w:tcPr>
            <w:tcW w:w="4128" w:type="dxa"/>
          </w:tcPr>
          <w:p w:rsidR="009C0B79" w:rsidRPr="00DD7CEC" w:rsidRDefault="009C0B79" w:rsidP="00DD7CEC">
            <w:pPr>
              <w:autoSpaceDE w:val="0"/>
              <w:autoSpaceDN w:val="0"/>
              <w:adjustRightInd w:val="0"/>
              <w:rPr>
                <w:i/>
                <w:sz w:val="20"/>
                <w:szCs w:val="20"/>
                <w:lang w:val="lt-LT" w:eastAsia="lt-LT"/>
              </w:rPr>
            </w:pPr>
            <w:r w:rsidRPr="00DD7CEC">
              <w:rPr>
                <w:i/>
                <w:sz w:val="20"/>
                <w:szCs w:val="20"/>
                <w:lang w:val="lt-LT" w:eastAsia="lt-LT"/>
              </w:rPr>
              <w:t>Jurbarko krašto muziejus</w:t>
            </w:r>
          </w:p>
        </w:tc>
        <w:tc>
          <w:tcPr>
            <w:tcW w:w="1825" w:type="dxa"/>
          </w:tcPr>
          <w:p w:rsidR="009C0B79" w:rsidRPr="00DD7CEC" w:rsidRDefault="009C0B79" w:rsidP="00DD7CEC">
            <w:pPr>
              <w:autoSpaceDE w:val="0"/>
              <w:autoSpaceDN w:val="0"/>
              <w:adjustRightInd w:val="0"/>
              <w:rPr>
                <w:rFonts w:ascii="TimesNewRomanPSMT" w:hAnsi="TimesNewRomanPSMT"/>
                <w:sz w:val="20"/>
                <w:szCs w:val="20"/>
                <w:lang w:val="lt-LT"/>
              </w:rPr>
            </w:pPr>
            <w:r w:rsidRPr="00DD7CEC">
              <w:rPr>
                <w:rFonts w:ascii="TimesNewRomanPSMT" w:hAnsi="TimesNewRomanPSMT"/>
                <w:sz w:val="20"/>
                <w:szCs w:val="20"/>
                <w:lang w:val="lt-LT"/>
              </w:rPr>
              <w:t xml:space="preserve">2012 m. spalio 9 d. </w:t>
            </w:r>
            <w:r w:rsidRPr="00DD7CEC">
              <w:rPr>
                <w:rFonts w:ascii="TimesNewRomanPSMT" w:hAnsi="TimesNewRomanPSMT"/>
                <w:b/>
                <w:sz w:val="20"/>
                <w:szCs w:val="20"/>
                <w:lang w:val="lt-LT"/>
              </w:rPr>
              <w:t>Nr. K1-14</w:t>
            </w:r>
          </w:p>
        </w:tc>
      </w:tr>
      <w:tr w:rsidR="009C0B79" w:rsidRPr="002E5C0E" w:rsidTr="00DD7CEC">
        <w:tc>
          <w:tcPr>
            <w:tcW w:w="2518" w:type="dxa"/>
            <w:vMerge/>
          </w:tcPr>
          <w:p w:rsidR="009C0B79" w:rsidRPr="00DD7CEC" w:rsidRDefault="009C0B79" w:rsidP="00DD7CEC">
            <w:pPr>
              <w:autoSpaceDE w:val="0"/>
              <w:autoSpaceDN w:val="0"/>
              <w:adjustRightInd w:val="0"/>
              <w:rPr>
                <w:rFonts w:ascii="TimesNewRomanPSMT" w:hAnsi="TimesNewRomanPSMT"/>
                <w:sz w:val="20"/>
                <w:szCs w:val="20"/>
                <w:lang w:val="lt-LT"/>
              </w:rPr>
            </w:pPr>
          </w:p>
        </w:tc>
        <w:tc>
          <w:tcPr>
            <w:tcW w:w="1418" w:type="dxa"/>
          </w:tcPr>
          <w:p w:rsidR="009C0B79" w:rsidRPr="00DD7CEC" w:rsidRDefault="009C0B79" w:rsidP="008F3A71">
            <w:pPr>
              <w:rPr>
                <w:sz w:val="20"/>
                <w:szCs w:val="20"/>
              </w:rPr>
            </w:pPr>
            <w:r w:rsidRPr="00DD7CEC">
              <w:rPr>
                <w:sz w:val="20"/>
                <w:szCs w:val="20"/>
              </w:rPr>
              <w:t>13 p. ir 18 p.</w:t>
            </w:r>
          </w:p>
          <w:p w:rsidR="009C0B79" w:rsidRPr="00DD7CEC" w:rsidRDefault="009C0B79" w:rsidP="00DD7CEC">
            <w:pPr>
              <w:autoSpaceDE w:val="0"/>
              <w:autoSpaceDN w:val="0"/>
              <w:adjustRightInd w:val="0"/>
              <w:jc w:val="center"/>
              <w:rPr>
                <w:rFonts w:ascii="TimesNewRomanPSMT" w:hAnsi="TimesNewRomanPSMT"/>
                <w:sz w:val="20"/>
                <w:szCs w:val="20"/>
                <w:lang w:val="lt-LT"/>
              </w:rPr>
            </w:pPr>
          </w:p>
        </w:tc>
        <w:tc>
          <w:tcPr>
            <w:tcW w:w="4128" w:type="dxa"/>
            <w:vMerge w:val="restart"/>
          </w:tcPr>
          <w:p w:rsidR="009C0B79" w:rsidRPr="00DD7CEC" w:rsidRDefault="009C0B79" w:rsidP="00DD7CEC">
            <w:pPr>
              <w:autoSpaceDE w:val="0"/>
              <w:autoSpaceDN w:val="0"/>
              <w:adjustRightInd w:val="0"/>
              <w:rPr>
                <w:rFonts w:ascii="TimesNewRomanPSMT" w:hAnsi="TimesNewRomanPSMT"/>
                <w:sz w:val="20"/>
                <w:szCs w:val="20"/>
                <w:lang w:val="lt-LT"/>
              </w:rPr>
            </w:pPr>
            <w:r w:rsidRPr="00DD7CEC">
              <w:rPr>
                <w:i/>
                <w:sz w:val="20"/>
                <w:szCs w:val="20"/>
              </w:rPr>
              <w:t>Jurbarko rajono priešgaisrinė tarnyba</w:t>
            </w:r>
          </w:p>
        </w:tc>
        <w:tc>
          <w:tcPr>
            <w:tcW w:w="1825" w:type="dxa"/>
            <w:vMerge w:val="restart"/>
          </w:tcPr>
          <w:p w:rsidR="009C0B79" w:rsidRPr="00DD7CEC" w:rsidRDefault="009C0B79" w:rsidP="00DD7CEC">
            <w:pPr>
              <w:autoSpaceDE w:val="0"/>
              <w:autoSpaceDN w:val="0"/>
              <w:adjustRightInd w:val="0"/>
              <w:rPr>
                <w:rFonts w:ascii="TimesNewRomanPSMT" w:hAnsi="TimesNewRomanPSMT"/>
                <w:sz w:val="20"/>
                <w:szCs w:val="20"/>
                <w:lang w:val="lt-LT"/>
              </w:rPr>
            </w:pPr>
            <w:r w:rsidRPr="00DD7CEC">
              <w:rPr>
                <w:rFonts w:ascii="TimesNewRomanPSMT" w:hAnsi="TimesNewRomanPSMT"/>
                <w:sz w:val="20"/>
                <w:szCs w:val="20"/>
                <w:lang w:val="lt-LT"/>
              </w:rPr>
              <w:t xml:space="preserve">2012 m. liepos 17 d. </w:t>
            </w:r>
            <w:r w:rsidRPr="00DD7CEC">
              <w:rPr>
                <w:rFonts w:ascii="TimesNewRomanPSMT" w:hAnsi="TimesNewRomanPSMT"/>
                <w:b/>
                <w:sz w:val="20"/>
                <w:szCs w:val="20"/>
                <w:lang w:val="lt-LT"/>
              </w:rPr>
              <w:t>Nr. K1-10</w:t>
            </w:r>
          </w:p>
        </w:tc>
      </w:tr>
      <w:tr w:rsidR="009C0B79" w:rsidRPr="002E5C0E" w:rsidTr="00DD7CEC">
        <w:tc>
          <w:tcPr>
            <w:tcW w:w="2518" w:type="dxa"/>
          </w:tcPr>
          <w:p w:rsidR="009C0B79" w:rsidRPr="00DD7CEC" w:rsidRDefault="009C0B79" w:rsidP="00DD7CEC">
            <w:pPr>
              <w:autoSpaceDE w:val="0"/>
              <w:autoSpaceDN w:val="0"/>
              <w:adjustRightInd w:val="0"/>
              <w:rPr>
                <w:rFonts w:ascii="TimesNewRomanPSMT" w:hAnsi="TimesNewRomanPSMT"/>
                <w:sz w:val="20"/>
                <w:szCs w:val="20"/>
                <w:lang w:val="lt-LT"/>
              </w:rPr>
            </w:pPr>
            <w:r w:rsidRPr="00DD7CEC">
              <w:rPr>
                <w:b/>
                <w:sz w:val="20"/>
                <w:szCs w:val="20"/>
              </w:rPr>
              <w:t>Lietuvos Respublikos biudžetinių įstaigų įstatymas</w:t>
            </w:r>
            <w:r w:rsidRPr="00DD7CEC">
              <w:rPr>
                <w:sz w:val="20"/>
                <w:szCs w:val="20"/>
              </w:rPr>
              <w:t xml:space="preserve"> (Žin., 2010, Nr. 15-699 redakcija) </w:t>
            </w:r>
          </w:p>
        </w:tc>
        <w:tc>
          <w:tcPr>
            <w:tcW w:w="1418" w:type="dxa"/>
          </w:tcPr>
          <w:p w:rsidR="009C0B79" w:rsidRPr="00DD7CEC" w:rsidRDefault="009C0B79" w:rsidP="00DD7CEC">
            <w:pPr>
              <w:autoSpaceDE w:val="0"/>
              <w:autoSpaceDN w:val="0"/>
              <w:adjustRightInd w:val="0"/>
              <w:jc w:val="center"/>
              <w:rPr>
                <w:rFonts w:ascii="TimesNewRomanPSMT" w:hAnsi="TimesNewRomanPSMT"/>
                <w:sz w:val="20"/>
                <w:szCs w:val="20"/>
                <w:lang w:val="lt-LT"/>
              </w:rPr>
            </w:pPr>
            <w:r w:rsidRPr="00DD7CEC">
              <w:rPr>
                <w:sz w:val="20"/>
                <w:szCs w:val="20"/>
              </w:rPr>
              <w:t>6 str. 2 d.</w:t>
            </w:r>
          </w:p>
        </w:tc>
        <w:tc>
          <w:tcPr>
            <w:tcW w:w="4128" w:type="dxa"/>
            <w:vMerge/>
          </w:tcPr>
          <w:p w:rsidR="009C0B79" w:rsidRPr="00DD7CEC" w:rsidRDefault="009C0B79" w:rsidP="00DD7CEC">
            <w:pPr>
              <w:autoSpaceDE w:val="0"/>
              <w:autoSpaceDN w:val="0"/>
              <w:adjustRightInd w:val="0"/>
              <w:rPr>
                <w:rFonts w:ascii="TimesNewRomanPSMT" w:hAnsi="TimesNewRomanPSMT"/>
                <w:sz w:val="20"/>
                <w:szCs w:val="20"/>
                <w:lang w:val="lt-LT"/>
              </w:rPr>
            </w:pPr>
          </w:p>
        </w:tc>
        <w:tc>
          <w:tcPr>
            <w:tcW w:w="1825" w:type="dxa"/>
            <w:vMerge/>
          </w:tcPr>
          <w:p w:rsidR="009C0B79" w:rsidRPr="00DD7CEC" w:rsidRDefault="009C0B79" w:rsidP="00DD7CEC">
            <w:pPr>
              <w:autoSpaceDE w:val="0"/>
              <w:autoSpaceDN w:val="0"/>
              <w:adjustRightInd w:val="0"/>
              <w:rPr>
                <w:rFonts w:ascii="TimesNewRomanPSMT" w:hAnsi="TimesNewRomanPSMT"/>
                <w:sz w:val="20"/>
                <w:szCs w:val="20"/>
                <w:lang w:val="lt-LT"/>
              </w:rPr>
            </w:pPr>
          </w:p>
        </w:tc>
      </w:tr>
      <w:tr w:rsidR="009C0B79" w:rsidRPr="002E5C0E" w:rsidTr="00DD7CEC">
        <w:tc>
          <w:tcPr>
            <w:tcW w:w="2518" w:type="dxa"/>
          </w:tcPr>
          <w:p w:rsidR="009C0B79" w:rsidRPr="00DD7CEC" w:rsidRDefault="009C0B79" w:rsidP="008C282B">
            <w:pPr>
              <w:rPr>
                <w:sz w:val="20"/>
                <w:szCs w:val="20"/>
              </w:rPr>
            </w:pPr>
            <w:r w:rsidRPr="00DD7CEC">
              <w:rPr>
                <w:sz w:val="20"/>
                <w:szCs w:val="20"/>
              </w:rPr>
              <w:t xml:space="preserve">2004 m. lapkričio 22 d. Nr. 1K-372 Lietuvos Respublikos finansų ministro įsakymu patvirtintos Pelno nesiekiančių ribotos civilinės atsakomybės juridinių asmenų buhalterinės apskaitos ir finansinės atskaitomybės sudarymo ir pateikimo taisyklės </w:t>
            </w:r>
          </w:p>
        </w:tc>
        <w:tc>
          <w:tcPr>
            <w:tcW w:w="1418" w:type="dxa"/>
          </w:tcPr>
          <w:p w:rsidR="009C0B79" w:rsidRPr="00DD7CEC" w:rsidRDefault="009C0B79" w:rsidP="008F3A71">
            <w:pPr>
              <w:rPr>
                <w:sz w:val="20"/>
                <w:szCs w:val="20"/>
              </w:rPr>
            </w:pPr>
            <w:r w:rsidRPr="00DD7CEC">
              <w:rPr>
                <w:sz w:val="20"/>
                <w:szCs w:val="20"/>
              </w:rPr>
              <w:t>149, 214.8 ir 214.9 p.</w:t>
            </w:r>
          </w:p>
        </w:tc>
        <w:tc>
          <w:tcPr>
            <w:tcW w:w="4128" w:type="dxa"/>
          </w:tcPr>
          <w:p w:rsidR="009C0B79" w:rsidRPr="00DD7CEC" w:rsidRDefault="009C0B79" w:rsidP="008C282B">
            <w:pPr>
              <w:rPr>
                <w:i/>
                <w:sz w:val="20"/>
                <w:szCs w:val="20"/>
              </w:rPr>
            </w:pPr>
            <w:r w:rsidRPr="00DD7CEC">
              <w:rPr>
                <w:i/>
                <w:sz w:val="20"/>
                <w:szCs w:val="20"/>
              </w:rPr>
              <w:t>VšĮ Jurbarko turizmo informacijos centras</w:t>
            </w:r>
          </w:p>
        </w:tc>
        <w:tc>
          <w:tcPr>
            <w:tcW w:w="1825" w:type="dxa"/>
          </w:tcPr>
          <w:p w:rsidR="009C0B79" w:rsidRPr="00DD7CEC" w:rsidRDefault="009C0B79" w:rsidP="008C282B">
            <w:pPr>
              <w:rPr>
                <w:sz w:val="20"/>
                <w:szCs w:val="20"/>
              </w:rPr>
            </w:pPr>
            <w:r w:rsidRPr="00DD7CEC">
              <w:rPr>
                <w:sz w:val="20"/>
                <w:szCs w:val="20"/>
              </w:rPr>
              <w:t>2012 m. rugpjūčio 8 d. Nr. K1-12</w:t>
            </w:r>
          </w:p>
          <w:p w:rsidR="009C0B79" w:rsidRPr="00DD7CEC" w:rsidRDefault="009C0B79" w:rsidP="008C282B">
            <w:pPr>
              <w:rPr>
                <w:sz w:val="20"/>
                <w:szCs w:val="20"/>
              </w:rPr>
            </w:pPr>
          </w:p>
        </w:tc>
      </w:tr>
      <w:tr w:rsidR="009C0B79" w:rsidRPr="002E5C0E" w:rsidTr="00DD7CEC">
        <w:tc>
          <w:tcPr>
            <w:tcW w:w="2518" w:type="dxa"/>
            <w:vMerge w:val="restart"/>
          </w:tcPr>
          <w:p w:rsidR="009C0B79" w:rsidRPr="00DD7CEC" w:rsidRDefault="009C0B79" w:rsidP="008F3A71">
            <w:pPr>
              <w:rPr>
                <w:sz w:val="20"/>
                <w:szCs w:val="20"/>
              </w:rPr>
            </w:pPr>
            <w:r w:rsidRPr="00DD7CEC">
              <w:rPr>
                <w:sz w:val="20"/>
                <w:szCs w:val="20"/>
              </w:rPr>
              <w:t>VSAFAS (Žin., 2009, Nr. 157-7107 redakcija)</w:t>
            </w:r>
          </w:p>
        </w:tc>
        <w:tc>
          <w:tcPr>
            <w:tcW w:w="1418" w:type="dxa"/>
          </w:tcPr>
          <w:p w:rsidR="009C0B79" w:rsidRPr="00DD7CEC" w:rsidRDefault="009C0B79" w:rsidP="00F00FE6">
            <w:pPr>
              <w:rPr>
                <w:sz w:val="20"/>
                <w:szCs w:val="20"/>
              </w:rPr>
            </w:pPr>
            <w:r w:rsidRPr="00DD7CEC">
              <w:rPr>
                <w:sz w:val="20"/>
                <w:szCs w:val="20"/>
              </w:rPr>
              <w:t>6-asis</w:t>
            </w:r>
          </w:p>
        </w:tc>
        <w:tc>
          <w:tcPr>
            <w:tcW w:w="4128" w:type="dxa"/>
          </w:tcPr>
          <w:p w:rsidR="009C0B79" w:rsidRPr="00DD7CEC" w:rsidRDefault="009C0B79" w:rsidP="00DD7CEC">
            <w:pPr>
              <w:autoSpaceDE w:val="0"/>
              <w:autoSpaceDN w:val="0"/>
              <w:adjustRightInd w:val="0"/>
              <w:rPr>
                <w:i/>
                <w:sz w:val="20"/>
                <w:szCs w:val="20"/>
              </w:rPr>
            </w:pPr>
            <w:r w:rsidRPr="00DD7CEC">
              <w:rPr>
                <w:i/>
                <w:sz w:val="20"/>
                <w:szCs w:val="20"/>
                <w:lang w:val="lt-LT" w:eastAsia="lt-LT"/>
              </w:rPr>
              <w:t xml:space="preserve">Jurbarko švietimo centras </w:t>
            </w:r>
          </w:p>
        </w:tc>
        <w:tc>
          <w:tcPr>
            <w:tcW w:w="1825" w:type="dxa"/>
          </w:tcPr>
          <w:p w:rsidR="009C0B79" w:rsidRPr="00DD7CEC" w:rsidRDefault="009C0B79" w:rsidP="00DD7CEC">
            <w:pPr>
              <w:autoSpaceDE w:val="0"/>
              <w:autoSpaceDN w:val="0"/>
              <w:adjustRightInd w:val="0"/>
              <w:rPr>
                <w:sz w:val="20"/>
                <w:szCs w:val="20"/>
              </w:rPr>
            </w:pPr>
            <w:r w:rsidRPr="00DD7CEC">
              <w:rPr>
                <w:rFonts w:ascii="TimesNewRomanPSMT" w:hAnsi="TimesNewRomanPSMT"/>
                <w:sz w:val="20"/>
                <w:szCs w:val="20"/>
                <w:lang w:val="lt-LT"/>
              </w:rPr>
              <w:t xml:space="preserve">2012 m. rugsėjo 25 d. </w:t>
            </w:r>
            <w:r w:rsidRPr="00DD7CEC">
              <w:rPr>
                <w:rFonts w:ascii="TimesNewRomanPSMT" w:hAnsi="TimesNewRomanPSMT"/>
                <w:b/>
                <w:sz w:val="20"/>
                <w:szCs w:val="20"/>
                <w:lang w:val="lt-LT"/>
              </w:rPr>
              <w:t xml:space="preserve">Nr. K1-13 </w:t>
            </w:r>
          </w:p>
        </w:tc>
      </w:tr>
      <w:tr w:rsidR="009C0B79" w:rsidRPr="002E5C0E" w:rsidTr="00DD7CEC">
        <w:tc>
          <w:tcPr>
            <w:tcW w:w="2518" w:type="dxa"/>
            <w:vMerge/>
          </w:tcPr>
          <w:p w:rsidR="009C0B79" w:rsidRPr="00DD7CEC" w:rsidRDefault="009C0B79" w:rsidP="008F3A71">
            <w:pPr>
              <w:rPr>
                <w:sz w:val="20"/>
                <w:szCs w:val="20"/>
              </w:rPr>
            </w:pPr>
          </w:p>
        </w:tc>
        <w:tc>
          <w:tcPr>
            <w:tcW w:w="1418" w:type="dxa"/>
          </w:tcPr>
          <w:p w:rsidR="009C0B79" w:rsidRPr="00DD7CEC" w:rsidRDefault="009C0B79" w:rsidP="004917CB">
            <w:pPr>
              <w:rPr>
                <w:sz w:val="20"/>
                <w:szCs w:val="20"/>
              </w:rPr>
            </w:pPr>
            <w:r w:rsidRPr="00DD7CEC">
              <w:rPr>
                <w:sz w:val="20"/>
                <w:szCs w:val="20"/>
              </w:rPr>
              <w:t>6-asis ir 8-asis</w:t>
            </w:r>
          </w:p>
        </w:tc>
        <w:tc>
          <w:tcPr>
            <w:tcW w:w="4128" w:type="dxa"/>
            <w:vMerge w:val="restart"/>
          </w:tcPr>
          <w:p w:rsidR="009C0B79" w:rsidRPr="00DD7CEC" w:rsidRDefault="009C0B79" w:rsidP="00DD7CEC">
            <w:pPr>
              <w:autoSpaceDE w:val="0"/>
              <w:autoSpaceDN w:val="0"/>
              <w:adjustRightInd w:val="0"/>
              <w:rPr>
                <w:i/>
                <w:sz w:val="20"/>
                <w:szCs w:val="20"/>
                <w:lang w:val="lt-LT" w:eastAsia="lt-LT"/>
              </w:rPr>
            </w:pPr>
            <w:r w:rsidRPr="00DD7CEC">
              <w:rPr>
                <w:i/>
                <w:sz w:val="20"/>
                <w:szCs w:val="20"/>
                <w:lang w:val="lt-LT" w:eastAsia="lt-LT"/>
              </w:rPr>
              <w:t>Jurbarko krašto muziejus</w:t>
            </w:r>
          </w:p>
        </w:tc>
        <w:tc>
          <w:tcPr>
            <w:tcW w:w="1825" w:type="dxa"/>
            <w:vMerge w:val="restart"/>
          </w:tcPr>
          <w:p w:rsidR="009C0B79" w:rsidRPr="00DD7CEC" w:rsidRDefault="009C0B79" w:rsidP="00DD7CEC">
            <w:pPr>
              <w:autoSpaceDE w:val="0"/>
              <w:autoSpaceDN w:val="0"/>
              <w:adjustRightInd w:val="0"/>
              <w:rPr>
                <w:rFonts w:ascii="TimesNewRomanPSMT" w:hAnsi="TimesNewRomanPSMT"/>
                <w:sz w:val="20"/>
                <w:szCs w:val="20"/>
                <w:lang w:val="lt-LT"/>
              </w:rPr>
            </w:pPr>
            <w:r w:rsidRPr="00DD7CEC">
              <w:rPr>
                <w:rFonts w:ascii="TimesNewRomanPSMT" w:hAnsi="TimesNewRomanPSMT"/>
                <w:sz w:val="20"/>
                <w:szCs w:val="20"/>
                <w:lang w:val="lt-LT"/>
              </w:rPr>
              <w:t xml:space="preserve">2012 m. spalio 9 d. </w:t>
            </w:r>
            <w:r w:rsidRPr="00DD7CEC">
              <w:rPr>
                <w:rFonts w:ascii="TimesNewRomanPSMT" w:hAnsi="TimesNewRomanPSMT"/>
                <w:b/>
                <w:sz w:val="20"/>
                <w:szCs w:val="20"/>
                <w:lang w:val="lt-LT"/>
              </w:rPr>
              <w:t>Nr. K1-14</w:t>
            </w:r>
          </w:p>
        </w:tc>
      </w:tr>
      <w:tr w:rsidR="009C0B79" w:rsidRPr="002E5C0E" w:rsidTr="00DD7CEC">
        <w:tc>
          <w:tcPr>
            <w:tcW w:w="2518" w:type="dxa"/>
          </w:tcPr>
          <w:p w:rsidR="009C0B79" w:rsidRPr="00DD7CEC" w:rsidRDefault="009C0B79" w:rsidP="008C282B">
            <w:pPr>
              <w:rPr>
                <w:sz w:val="20"/>
                <w:szCs w:val="20"/>
              </w:rPr>
            </w:pPr>
            <w:r w:rsidRPr="00DD7CEC">
              <w:rPr>
                <w:b/>
                <w:sz w:val="20"/>
                <w:szCs w:val="20"/>
              </w:rPr>
              <w:t>Nekilnojamojo turto registro įstatymas</w:t>
            </w:r>
            <w:r w:rsidRPr="00DD7CEC">
              <w:rPr>
                <w:sz w:val="20"/>
                <w:szCs w:val="20"/>
              </w:rPr>
              <w:t xml:space="preserve"> (Žin., </w:t>
            </w:r>
            <w:bookmarkStart w:id="0" w:name="_GoBack"/>
            <w:bookmarkEnd w:id="0"/>
            <w:r w:rsidRPr="00DD7CEC">
              <w:rPr>
                <w:sz w:val="20"/>
                <w:szCs w:val="20"/>
              </w:rPr>
              <w:t>2001, Nr. 55-1948)</w:t>
            </w:r>
          </w:p>
        </w:tc>
        <w:tc>
          <w:tcPr>
            <w:tcW w:w="1418" w:type="dxa"/>
          </w:tcPr>
          <w:p w:rsidR="009C0B79" w:rsidRPr="00DD7CEC" w:rsidRDefault="009C0B79" w:rsidP="00A12561">
            <w:pPr>
              <w:rPr>
                <w:sz w:val="20"/>
                <w:szCs w:val="20"/>
              </w:rPr>
            </w:pPr>
            <w:r w:rsidRPr="00DD7CEC">
              <w:rPr>
                <w:sz w:val="20"/>
                <w:szCs w:val="20"/>
              </w:rPr>
              <w:t>11 str.</w:t>
            </w:r>
          </w:p>
        </w:tc>
        <w:tc>
          <w:tcPr>
            <w:tcW w:w="4128" w:type="dxa"/>
            <w:vMerge/>
          </w:tcPr>
          <w:p w:rsidR="009C0B79" w:rsidRPr="00DD7CEC" w:rsidRDefault="009C0B79" w:rsidP="00773076">
            <w:pPr>
              <w:rPr>
                <w:sz w:val="20"/>
                <w:szCs w:val="20"/>
              </w:rPr>
            </w:pPr>
          </w:p>
        </w:tc>
        <w:tc>
          <w:tcPr>
            <w:tcW w:w="1825" w:type="dxa"/>
            <w:vMerge/>
          </w:tcPr>
          <w:p w:rsidR="009C0B79" w:rsidRPr="00DD7CEC" w:rsidRDefault="009C0B79" w:rsidP="008F3A71">
            <w:pPr>
              <w:rPr>
                <w:sz w:val="20"/>
                <w:szCs w:val="20"/>
              </w:rPr>
            </w:pPr>
          </w:p>
        </w:tc>
      </w:tr>
    </w:tbl>
    <w:p w:rsidR="009C0B79" w:rsidRDefault="009C0B79" w:rsidP="00CC4245">
      <w:pPr>
        <w:tabs>
          <w:tab w:val="left" w:pos="709"/>
        </w:tabs>
        <w:jc w:val="both"/>
        <w:rPr>
          <w:b/>
          <w:sz w:val="20"/>
          <w:szCs w:val="20"/>
        </w:rPr>
      </w:pPr>
    </w:p>
    <w:p w:rsidR="009C0B79" w:rsidRDefault="009C0B79" w:rsidP="00CC4245">
      <w:pPr>
        <w:tabs>
          <w:tab w:val="left" w:pos="709"/>
        </w:tabs>
        <w:jc w:val="both"/>
        <w:rPr>
          <w:b/>
          <w:sz w:val="20"/>
          <w:szCs w:val="20"/>
        </w:rPr>
      </w:pPr>
    </w:p>
    <w:p w:rsidR="009C0B79" w:rsidRPr="002E5C0E" w:rsidRDefault="009C0B79" w:rsidP="00CC4245">
      <w:pPr>
        <w:tabs>
          <w:tab w:val="left" w:pos="709"/>
        </w:tabs>
        <w:jc w:val="both"/>
        <w:rPr>
          <w:b/>
          <w:sz w:val="20"/>
          <w:szCs w:val="20"/>
        </w:rPr>
      </w:pPr>
      <w:r>
        <w:rPr>
          <w:b/>
          <w:sz w:val="20"/>
          <w:szCs w:val="20"/>
        </w:rPr>
        <w:tab/>
      </w:r>
      <w:r>
        <w:rPr>
          <w:b/>
          <w:sz w:val="20"/>
          <w:szCs w:val="20"/>
        </w:rPr>
        <w:tab/>
      </w:r>
      <w:r>
        <w:rPr>
          <w:b/>
          <w:sz w:val="20"/>
          <w:szCs w:val="20"/>
        </w:rPr>
        <w:tab/>
      </w:r>
      <w:r>
        <w:rPr>
          <w:b/>
          <w:sz w:val="20"/>
          <w:szCs w:val="20"/>
        </w:rPr>
        <w:tab/>
        <w:t>--------------------------------------------------------------</w:t>
      </w:r>
    </w:p>
    <w:p w:rsidR="009C0B79" w:rsidRPr="002E5C0E" w:rsidRDefault="009C0B79">
      <w:pPr>
        <w:rPr>
          <w:sz w:val="20"/>
          <w:szCs w:val="20"/>
        </w:rPr>
      </w:pPr>
    </w:p>
    <w:p w:rsidR="009C0B79" w:rsidRDefault="009C0B79"/>
    <w:sectPr w:rsidR="009C0B79" w:rsidSect="009659D0">
      <w:pgSz w:w="11906" w:h="16838"/>
      <w:pgMar w:top="1134"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B79" w:rsidRDefault="009C0B79" w:rsidP="007642A5">
      <w:r>
        <w:separator/>
      </w:r>
    </w:p>
  </w:endnote>
  <w:endnote w:type="continuationSeparator" w:id="0">
    <w:p w:rsidR="009C0B79" w:rsidRDefault="009C0B79" w:rsidP="007642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B79" w:rsidRDefault="009C0B79" w:rsidP="007642A5">
      <w:r>
        <w:separator/>
      </w:r>
    </w:p>
  </w:footnote>
  <w:footnote w:type="continuationSeparator" w:id="0">
    <w:p w:rsidR="009C0B79" w:rsidRDefault="009C0B79" w:rsidP="007642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82234"/>
    <w:multiLevelType w:val="hybridMultilevel"/>
    <w:tmpl w:val="0646E76A"/>
    <w:lvl w:ilvl="0" w:tplc="1200F63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
    <w:nsid w:val="64A6103E"/>
    <w:multiLevelType w:val="hybridMultilevel"/>
    <w:tmpl w:val="5CC6A542"/>
    <w:lvl w:ilvl="0" w:tplc="1200F63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
    <w:nsid w:val="672249AB"/>
    <w:multiLevelType w:val="multilevel"/>
    <w:tmpl w:val="A4A28BEC"/>
    <w:lvl w:ilvl="0">
      <w:start w:val="1"/>
      <w:numFmt w:val="decimal"/>
      <w:lvlText w:val="%1."/>
      <w:lvlJc w:val="left"/>
      <w:pPr>
        <w:ind w:left="928" w:hanging="360"/>
      </w:pPr>
      <w:rPr>
        <w:rFonts w:cs="Times New Roman" w:hint="default"/>
        <w:color w:val="000000"/>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
    <w:nsid w:val="77C93784"/>
    <w:multiLevelType w:val="hybridMultilevel"/>
    <w:tmpl w:val="A8FC6A52"/>
    <w:lvl w:ilvl="0" w:tplc="1200F63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
    <w:nsid w:val="7D55779C"/>
    <w:multiLevelType w:val="hybridMultilevel"/>
    <w:tmpl w:val="656EAB78"/>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150B"/>
    <w:rsid w:val="00041EAD"/>
    <w:rsid w:val="000475A8"/>
    <w:rsid w:val="000B6351"/>
    <w:rsid w:val="001555A9"/>
    <w:rsid w:val="0018150B"/>
    <w:rsid w:val="00194570"/>
    <w:rsid w:val="00201B78"/>
    <w:rsid w:val="00267EC2"/>
    <w:rsid w:val="00297735"/>
    <w:rsid w:val="002A6C9E"/>
    <w:rsid w:val="002E5C0E"/>
    <w:rsid w:val="003036B6"/>
    <w:rsid w:val="003A27E0"/>
    <w:rsid w:val="003B0538"/>
    <w:rsid w:val="003D694D"/>
    <w:rsid w:val="004658B6"/>
    <w:rsid w:val="004702C3"/>
    <w:rsid w:val="004917CB"/>
    <w:rsid w:val="004B4F69"/>
    <w:rsid w:val="00533B0A"/>
    <w:rsid w:val="005A1B14"/>
    <w:rsid w:val="005E1D3C"/>
    <w:rsid w:val="00646362"/>
    <w:rsid w:val="00654CE0"/>
    <w:rsid w:val="006911F8"/>
    <w:rsid w:val="0073787F"/>
    <w:rsid w:val="007642A5"/>
    <w:rsid w:val="00773076"/>
    <w:rsid w:val="00837E65"/>
    <w:rsid w:val="008442AD"/>
    <w:rsid w:val="008603E5"/>
    <w:rsid w:val="008C282B"/>
    <w:rsid w:val="008F3A71"/>
    <w:rsid w:val="0091654A"/>
    <w:rsid w:val="00943486"/>
    <w:rsid w:val="00944865"/>
    <w:rsid w:val="009659D0"/>
    <w:rsid w:val="009C0B79"/>
    <w:rsid w:val="00A0452C"/>
    <w:rsid w:val="00A12561"/>
    <w:rsid w:val="00A30B30"/>
    <w:rsid w:val="00A66EA0"/>
    <w:rsid w:val="00B4516C"/>
    <w:rsid w:val="00B669C3"/>
    <w:rsid w:val="00BB60AB"/>
    <w:rsid w:val="00BF023A"/>
    <w:rsid w:val="00CA4CD4"/>
    <w:rsid w:val="00CC4245"/>
    <w:rsid w:val="00CE5923"/>
    <w:rsid w:val="00D75D32"/>
    <w:rsid w:val="00DA0750"/>
    <w:rsid w:val="00DD7CEC"/>
    <w:rsid w:val="00E132A0"/>
    <w:rsid w:val="00F00FE6"/>
    <w:rsid w:val="00F337B1"/>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87F"/>
    <w:rPr>
      <w:rFonts w:eastAsia="Times New Roman"/>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7642A5"/>
    <w:rPr>
      <w:sz w:val="20"/>
      <w:szCs w:val="20"/>
      <w:lang w:val="lt-LT" w:eastAsia="lt-LT"/>
    </w:rPr>
  </w:style>
  <w:style w:type="character" w:customStyle="1" w:styleId="FootnoteTextChar">
    <w:name w:val="Footnote Text Char"/>
    <w:basedOn w:val="DefaultParagraphFont"/>
    <w:link w:val="FootnoteText"/>
    <w:uiPriority w:val="99"/>
    <w:semiHidden/>
    <w:locked/>
    <w:rsid w:val="007642A5"/>
    <w:rPr>
      <w:rFonts w:eastAsia="Times New Roman" w:cs="Times New Roman"/>
      <w:sz w:val="20"/>
      <w:szCs w:val="20"/>
      <w:lang w:eastAsia="lt-LT"/>
    </w:rPr>
  </w:style>
  <w:style w:type="character" w:styleId="FootnoteReference">
    <w:name w:val="footnote reference"/>
    <w:basedOn w:val="DefaultParagraphFont"/>
    <w:uiPriority w:val="99"/>
    <w:semiHidden/>
    <w:rsid w:val="007642A5"/>
    <w:rPr>
      <w:rFonts w:cs="Times New Roman"/>
      <w:vertAlign w:val="superscript"/>
    </w:rPr>
  </w:style>
  <w:style w:type="paragraph" w:styleId="ListParagraph">
    <w:name w:val="List Paragraph"/>
    <w:basedOn w:val="Normal"/>
    <w:uiPriority w:val="99"/>
    <w:qFormat/>
    <w:rsid w:val="00201B78"/>
    <w:pPr>
      <w:ind w:left="1296"/>
    </w:pPr>
  </w:style>
  <w:style w:type="table" w:styleId="TableGrid">
    <w:name w:val="Table Grid"/>
    <w:basedOn w:val="TableNormal"/>
    <w:uiPriority w:val="99"/>
    <w:rsid w:val="0029773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2360</Words>
  <Characters>1346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Kontrolės ir audito tarnybos 2012 metų veiklos ataskaitos</dc:title>
  <dc:subject/>
  <dc:creator>VIDA</dc:creator>
  <cp:keywords/>
  <dc:description/>
  <cp:lastModifiedBy>Vandute Kirstukiene</cp:lastModifiedBy>
  <cp:revision>2</cp:revision>
  <dcterms:created xsi:type="dcterms:W3CDTF">2013-01-29T06:36:00Z</dcterms:created>
  <dcterms:modified xsi:type="dcterms:W3CDTF">2013-01-29T06:36:00Z</dcterms:modified>
</cp:coreProperties>
</file>