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3DAB" w14:textId="77777777" w:rsidR="00FF287F" w:rsidRPr="0064031C" w:rsidRDefault="00FF287F" w:rsidP="00FF287F">
      <w:pPr>
        <w:ind w:left="10368"/>
        <w:rPr>
          <w:szCs w:val="24"/>
        </w:rPr>
      </w:pPr>
      <w:r w:rsidRPr="0064031C">
        <w:rPr>
          <w:szCs w:val="24"/>
        </w:rPr>
        <w:t>PATVIRTINTA</w:t>
      </w:r>
    </w:p>
    <w:p w14:paraId="6E0A9B64" w14:textId="77777777" w:rsidR="00FF287F" w:rsidRPr="0064031C" w:rsidRDefault="00FF287F" w:rsidP="00FF287F">
      <w:pPr>
        <w:ind w:left="10368"/>
        <w:rPr>
          <w:szCs w:val="24"/>
        </w:rPr>
      </w:pPr>
      <w:r w:rsidRPr="0064031C">
        <w:rPr>
          <w:szCs w:val="24"/>
        </w:rPr>
        <w:t>Jurbarko rajono savivaldybės tarybos</w:t>
      </w:r>
    </w:p>
    <w:p w14:paraId="27F8361A" w14:textId="77777777" w:rsidR="00FF287F" w:rsidRPr="0064031C" w:rsidRDefault="00FF287F" w:rsidP="00FF287F">
      <w:pPr>
        <w:ind w:left="10368"/>
        <w:rPr>
          <w:szCs w:val="24"/>
        </w:rPr>
      </w:pPr>
      <w:bookmarkStart w:id="0" w:name="_Hlk123648406"/>
      <w:r w:rsidRPr="0064031C">
        <w:rPr>
          <w:szCs w:val="24"/>
        </w:rPr>
        <w:t>2023 m. sausio 26 d. sprendimu Nr. T2-</w:t>
      </w:r>
      <w:bookmarkEnd w:id="0"/>
    </w:p>
    <w:p w14:paraId="73B10DB9" w14:textId="77777777" w:rsidR="00B163B3" w:rsidRPr="0064031C" w:rsidRDefault="00B163B3">
      <w:pPr>
        <w:jc w:val="center"/>
        <w:rPr>
          <w:b/>
          <w:bCs/>
          <w:szCs w:val="24"/>
        </w:rPr>
      </w:pPr>
    </w:p>
    <w:p w14:paraId="31BD18D0" w14:textId="0860B25F" w:rsidR="003112D6" w:rsidRPr="0064031C" w:rsidRDefault="008E343E">
      <w:pPr>
        <w:jc w:val="center"/>
        <w:rPr>
          <w:szCs w:val="24"/>
        </w:rPr>
      </w:pPr>
      <w:r w:rsidRPr="0064031C">
        <w:rPr>
          <w:b/>
          <w:bCs/>
          <w:szCs w:val="24"/>
        </w:rPr>
        <w:t>20</w:t>
      </w:r>
      <w:r w:rsidR="00F01AA0" w:rsidRPr="0064031C">
        <w:rPr>
          <w:b/>
          <w:bCs/>
          <w:szCs w:val="24"/>
        </w:rPr>
        <w:t>2</w:t>
      </w:r>
      <w:r w:rsidR="74D79B87" w:rsidRPr="0064031C">
        <w:rPr>
          <w:b/>
          <w:bCs/>
          <w:szCs w:val="24"/>
        </w:rPr>
        <w:t>3</w:t>
      </w:r>
      <w:r w:rsidRPr="0064031C">
        <w:rPr>
          <w:b/>
          <w:bCs/>
          <w:szCs w:val="24"/>
        </w:rPr>
        <w:t>–2029</w:t>
      </w:r>
      <w:r w:rsidR="00497D16" w:rsidRPr="0064031C">
        <w:rPr>
          <w:b/>
          <w:bCs/>
          <w:szCs w:val="24"/>
        </w:rPr>
        <w:t xml:space="preserve"> M.</w:t>
      </w:r>
      <w:r w:rsidR="0A029A94" w:rsidRPr="0064031C">
        <w:rPr>
          <w:b/>
          <w:bCs/>
          <w:szCs w:val="24"/>
        </w:rPr>
        <w:t xml:space="preserve"> TAURAGĖ+</w:t>
      </w:r>
      <w:r w:rsidR="00497D16" w:rsidRPr="0064031C">
        <w:rPr>
          <w:b/>
          <w:bCs/>
          <w:szCs w:val="24"/>
        </w:rPr>
        <w:t xml:space="preserve"> FUNKCINĖS ZONOS STRATEGIJA</w:t>
      </w:r>
    </w:p>
    <w:p w14:paraId="480D77BB" w14:textId="20680597" w:rsidR="003112D6" w:rsidRPr="0064031C" w:rsidRDefault="00497D16" w:rsidP="00DA1905">
      <w:pPr>
        <w:tabs>
          <w:tab w:val="left" w:pos="4962"/>
        </w:tabs>
        <w:rPr>
          <w:b/>
          <w:i/>
          <w:color w:val="808080"/>
          <w:szCs w:val="24"/>
        </w:rPr>
      </w:pPr>
      <w:r w:rsidRPr="0064031C">
        <w:rPr>
          <w:b/>
          <w:i/>
          <w:color w:val="808080"/>
          <w:szCs w:val="24"/>
          <w:lang w:eastAsia="en-US"/>
        </w:rPr>
        <w:t xml:space="preserve">                                                            </w:t>
      </w:r>
    </w:p>
    <w:p w14:paraId="47B718C0" w14:textId="77777777" w:rsidR="003112D6" w:rsidRPr="0064031C" w:rsidRDefault="00497D16">
      <w:pPr>
        <w:jc w:val="center"/>
        <w:rPr>
          <w:b/>
          <w:caps/>
          <w:szCs w:val="24"/>
          <w:lang w:eastAsia="en-US"/>
        </w:rPr>
      </w:pPr>
      <w:r w:rsidRPr="0064031C">
        <w:rPr>
          <w:b/>
          <w:caps/>
          <w:szCs w:val="24"/>
          <w:lang w:eastAsia="en-US"/>
        </w:rPr>
        <w:t>I skyrius</w:t>
      </w:r>
    </w:p>
    <w:p w14:paraId="563D5318" w14:textId="0181AA6A" w:rsidR="003112D6" w:rsidRPr="0064031C" w:rsidRDefault="00497D16">
      <w:pPr>
        <w:jc w:val="center"/>
        <w:rPr>
          <w:szCs w:val="24"/>
        </w:rPr>
      </w:pPr>
      <w:r w:rsidRPr="0064031C">
        <w:rPr>
          <w:b/>
          <w:caps/>
          <w:szCs w:val="24"/>
          <w:lang w:eastAsia="en-US"/>
        </w:rPr>
        <w:t>TERITORIJA</w:t>
      </w:r>
      <w:r w:rsidR="002C73A2" w:rsidRPr="0064031C">
        <w:rPr>
          <w:b/>
          <w:caps/>
          <w:szCs w:val="24"/>
          <w:lang w:eastAsia="en-US"/>
        </w:rPr>
        <w:t>, kurioje įgyvendinama strategija</w:t>
      </w:r>
    </w:p>
    <w:p w14:paraId="09A9954A" w14:textId="77777777" w:rsidR="003112D6" w:rsidRPr="0064031C" w:rsidRDefault="003112D6">
      <w:pPr>
        <w:jc w:val="center"/>
        <w:rPr>
          <w:b/>
          <w:caps/>
          <w:szCs w:val="24"/>
          <w:lang w:eastAsia="en-US"/>
        </w:r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879"/>
      </w:tblGrid>
      <w:tr w:rsidR="003112D6" w:rsidRPr="0064031C" w14:paraId="10DDBFC1" w14:textId="77777777" w:rsidTr="6A565535">
        <w:trPr>
          <w:trHeight w:val="573"/>
        </w:trPr>
        <w:tc>
          <w:tcPr>
            <w:tcW w:w="1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44DBA" w14:textId="3D1E9661" w:rsidR="00C14801" w:rsidRPr="0064031C" w:rsidRDefault="00C14801" w:rsidP="00DA1905">
            <w:pPr>
              <w:tabs>
                <w:tab w:val="left" w:pos="993"/>
              </w:tabs>
              <w:spacing w:before="120" w:after="120"/>
              <w:jc w:val="both"/>
              <w:rPr>
                <w:szCs w:val="24"/>
              </w:rPr>
            </w:pPr>
            <w:r w:rsidRPr="0064031C">
              <w:rPr>
                <w:i/>
                <w:iCs/>
                <w:szCs w:val="24"/>
              </w:rPr>
              <w:t>Tauragė</w:t>
            </w:r>
            <w:r w:rsidR="004135CF" w:rsidRPr="0064031C">
              <w:rPr>
                <w:i/>
                <w:iCs/>
                <w:szCs w:val="24"/>
              </w:rPr>
              <w:t>+</w:t>
            </w:r>
            <w:r w:rsidR="002765E2" w:rsidRPr="0064031C">
              <w:rPr>
                <w:szCs w:val="24"/>
              </w:rPr>
              <w:t xml:space="preserve"> </w:t>
            </w:r>
            <w:r w:rsidRPr="0064031C">
              <w:rPr>
                <w:szCs w:val="24"/>
              </w:rPr>
              <w:t>funkcin</w:t>
            </w:r>
            <w:r w:rsidR="1652D188" w:rsidRPr="0064031C">
              <w:rPr>
                <w:szCs w:val="24"/>
              </w:rPr>
              <w:t>ę</w:t>
            </w:r>
            <w:r w:rsidRPr="0064031C">
              <w:rPr>
                <w:szCs w:val="24"/>
              </w:rPr>
              <w:t xml:space="preserve"> zon</w:t>
            </w:r>
            <w:r w:rsidR="75DA925D" w:rsidRPr="0064031C">
              <w:rPr>
                <w:szCs w:val="24"/>
              </w:rPr>
              <w:t>ą</w:t>
            </w:r>
            <w:r w:rsidRPr="0064031C">
              <w:rPr>
                <w:szCs w:val="24"/>
              </w:rPr>
              <w:t xml:space="preserve"> </w:t>
            </w:r>
            <w:r w:rsidR="002422AB" w:rsidRPr="0064031C">
              <w:rPr>
                <w:szCs w:val="24"/>
              </w:rPr>
              <w:t xml:space="preserve">(toliau – FZ) </w:t>
            </w:r>
            <w:r w:rsidR="2F652D04" w:rsidRPr="0064031C">
              <w:rPr>
                <w:szCs w:val="24"/>
              </w:rPr>
              <w:t>sudaro</w:t>
            </w:r>
            <w:r w:rsidRPr="0064031C">
              <w:rPr>
                <w:szCs w:val="24"/>
              </w:rPr>
              <w:t xml:space="preserve"> </w:t>
            </w:r>
            <w:r w:rsidR="00414FB2" w:rsidRPr="0064031C">
              <w:rPr>
                <w:szCs w:val="24"/>
              </w:rPr>
              <w:t>Jurbarko rajono, Pagėgių, Šilalės rajono ir Tauragės rajono</w:t>
            </w:r>
            <w:r w:rsidRPr="0064031C">
              <w:rPr>
                <w:szCs w:val="24"/>
              </w:rPr>
              <w:t xml:space="preserve"> savivaldyb</w:t>
            </w:r>
            <w:r w:rsidR="00E35102" w:rsidRPr="0064031C">
              <w:rPr>
                <w:szCs w:val="24"/>
              </w:rPr>
              <w:t>ės</w:t>
            </w:r>
            <w:r w:rsidR="00A05F68" w:rsidRPr="0064031C">
              <w:rPr>
                <w:szCs w:val="24"/>
              </w:rPr>
              <w:t xml:space="preserve"> (toliau – Savivaldybės)</w:t>
            </w:r>
            <w:r w:rsidRPr="0064031C">
              <w:rPr>
                <w:szCs w:val="24"/>
              </w:rPr>
              <w:t xml:space="preserve">. </w:t>
            </w:r>
            <w:r w:rsidR="00E467B3" w:rsidRPr="0064031C">
              <w:rPr>
                <w:szCs w:val="24"/>
              </w:rPr>
              <w:t>S</w:t>
            </w:r>
            <w:r w:rsidRPr="0064031C">
              <w:rPr>
                <w:szCs w:val="24"/>
              </w:rPr>
              <w:t xml:space="preserve">avivaldybių centrai nuo </w:t>
            </w:r>
            <w:r w:rsidR="00FB394A" w:rsidRPr="0064031C">
              <w:rPr>
                <w:szCs w:val="24"/>
              </w:rPr>
              <w:t>FZ</w:t>
            </w:r>
            <w:r w:rsidRPr="0064031C">
              <w:rPr>
                <w:szCs w:val="24"/>
              </w:rPr>
              <w:t xml:space="preserve"> centro </w:t>
            </w:r>
            <w:r w:rsidR="008D1F96" w:rsidRPr="0064031C">
              <w:rPr>
                <w:szCs w:val="24"/>
              </w:rPr>
              <w:t xml:space="preserve">– </w:t>
            </w:r>
            <w:r w:rsidRPr="0064031C">
              <w:rPr>
                <w:szCs w:val="24"/>
              </w:rPr>
              <w:t xml:space="preserve">Tauragės </w:t>
            </w:r>
            <w:r w:rsidR="00FA1539" w:rsidRPr="0064031C">
              <w:rPr>
                <w:szCs w:val="24"/>
              </w:rPr>
              <w:t xml:space="preserve">miesto </w:t>
            </w:r>
            <w:r w:rsidR="00447BD7" w:rsidRPr="0064031C">
              <w:rPr>
                <w:szCs w:val="24"/>
              </w:rPr>
              <w:t xml:space="preserve">– </w:t>
            </w:r>
            <w:r w:rsidRPr="0064031C">
              <w:rPr>
                <w:szCs w:val="24"/>
              </w:rPr>
              <w:t>yra nutolę 25</w:t>
            </w:r>
            <w:r w:rsidR="0064031C" w:rsidRPr="0064031C">
              <w:rPr>
                <w:szCs w:val="24"/>
              </w:rPr>
              <w:t>–</w:t>
            </w:r>
            <w:r w:rsidRPr="0064031C">
              <w:rPr>
                <w:szCs w:val="24"/>
              </w:rPr>
              <w:t xml:space="preserve">40 min. kelionės automobiliu atstumu. </w:t>
            </w:r>
            <w:r w:rsidR="00390ED6" w:rsidRPr="0064031C">
              <w:rPr>
                <w:szCs w:val="24"/>
              </w:rPr>
              <w:t>Gyventojų skaičius 2022 m. pradžioje</w:t>
            </w:r>
            <w:r w:rsidR="00B55D8F" w:rsidRPr="0064031C">
              <w:rPr>
                <w:szCs w:val="24"/>
              </w:rPr>
              <w:t xml:space="preserve"> </w:t>
            </w:r>
            <w:r w:rsidR="00D378B0" w:rsidRPr="0064031C">
              <w:rPr>
                <w:szCs w:val="24"/>
              </w:rPr>
              <w:t>Jurbarko raj</w:t>
            </w:r>
            <w:r w:rsidR="00F64A30" w:rsidRPr="0064031C">
              <w:rPr>
                <w:szCs w:val="24"/>
              </w:rPr>
              <w:t>.</w:t>
            </w:r>
            <w:r w:rsidR="00D378B0" w:rsidRPr="0064031C">
              <w:rPr>
                <w:szCs w:val="24"/>
              </w:rPr>
              <w:t xml:space="preserve"> savivaldybėje buvo 24 668 (plotas – 1 506 kv. m), Pagėgių savivaldybėje – 7 236 (plotas – 535 kv. m), Šilalės raj</w:t>
            </w:r>
            <w:r w:rsidR="00F64A30" w:rsidRPr="0064031C">
              <w:rPr>
                <w:szCs w:val="24"/>
              </w:rPr>
              <w:t>.</w:t>
            </w:r>
            <w:r w:rsidR="00D378B0" w:rsidRPr="0064031C">
              <w:rPr>
                <w:szCs w:val="24"/>
              </w:rPr>
              <w:t xml:space="preserve"> savivaldybėje – 21 586 (plotas – 1 188 kv. m), </w:t>
            </w:r>
            <w:r w:rsidR="00B55D8F" w:rsidRPr="0064031C">
              <w:rPr>
                <w:szCs w:val="24"/>
              </w:rPr>
              <w:t>Tauragės raj</w:t>
            </w:r>
            <w:r w:rsidR="00F64A30" w:rsidRPr="0064031C">
              <w:rPr>
                <w:szCs w:val="24"/>
              </w:rPr>
              <w:t>.</w:t>
            </w:r>
            <w:r w:rsidR="00B55D8F" w:rsidRPr="0064031C">
              <w:rPr>
                <w:szCs w:val="24"/>
              </w:rPr>
              <w:t xml:space="preserve"> savivaldybėje </w:t>
            </w:r>
            <w:r w:rsidR="00D378B0" w:rsidRPr="0064031C">
              <w:rPr>
                <w:szCs w:val="24"/>
              </w:rPr>
              <w:t>–</w:t>
            </w:r>
            <w:r w:rsidR="00B55D8F" w:rsidRPr="0064031C">
              <w:rPr>
                <w:szCs w:val="24"/>
              </w:rPr>
              <w:t xml:space="preserve"> 37</w:t>
            </w:r>
            <w:r w:rsidR="000B4EE0" w:rsidRPr="0064031C">
              <w:rPr>
                <w:szCs w:val="24"/>
              </w:rPr>
              <w:t xml:space="preserve"> </w:t>
            </w:r>
            <w:r w:rsidR="00B55D8F" w:rsidRPr="0064031C">
              <w:rPr>
                <w:szCs w:val="24"/>
              </w:rPr>
              <w:t>403</w:t>
            </w:r>
            <w:r w:rsidR="00517407" w:rsidRPr="0064031C">
              <w:rPr>
                <w:szCs w:val="24"/>
              </w:rPr>
              <w:t xml:space="preserve"> (plotas – 1</w:t>
            </w:r>
            <w:r w:rsidR="000B4EE0" w:rsidRPr="0064031C">
              <w:rPr>
                <w:szCs w:val="24"/>
              </w:rPr>
              <w:t xml:space="preserve"> </w:t>
            </w:r>
            <w:r w:rsidR="00517407" w:rsidRPr="0064031C">
              <w:rPr>
                <w:szCs w:val="24"/>
              </w:rPr>
              <w:t>179 kv. m)</w:t>
            </w:r>
            <w:r w:rsidR="00D378B0" w:rsidRPr="0064031C">
              <w:rPr>
                <w:szCs w:val="24"/>
              </w:rPr>
              <w:t>.</w:t>
            </w:r>
          </w:p>
          <w:p w14:paraId="2FA966E9" w14:textId="771D8254" w:rsidR="00C14801" w:rsidRPr="0064031C" w:rsidRDefault="003348A9" w:rsidP="00311A80">
            <w:pPr>
              <w:tabs>
                <w:tab w:val="left" w:pos="993"/>
              </w:tabs>
              <w:spacing w:before="120" w:after="120"/>
              <w:jc w:val="both"/>
              <w:rPr>
                <w:rFonts w:eastAsia="Calibri"/>
                <w:bCs/>
                <w:iCs/>
                <w:szCs w:val="24"/>
                <w:shd w:val="clear" w:color="auto" w:fill="FFFF00"/>
                <w:lang w:eastAsia="en-US"/>
              </w:rPr>
            </w:pPr>
            <w:r w:rsidRPr="0064031C">
              <w:rPr>
                <w:iCs/>
                <w:szCs w:val="24"/>
              </w:rPr>
              <w:t>F</w:t>
            </w:r>
            <w:r w:rsidR="005B0B66" w:rsidRPr="0064031C">
              <w:rPr>
                <w:iCs/>
                <w:szCs w:val="24"/>
              </w:rPr>
              <w:t>aktiškai egzistuojan</w:t>
            </w:r>
            <w:r w:rsidR="005E4AB8" w:rsidRPr="0064031C">
              <w:rPr>
                <w:iCs/>
                <w:szCs w:val="24"/>
              </w:rPr>
              <w:t>tys</w:t>
            </w:r>
            <w:r w:rsidR="005B0B66" w:rsidRPr="0064031C">
              <w:rPr>
                <w:iCs/>
                <w:szCs w:val="24"/>
              </w:rPr>
              <w:t xml:space="preserve"> socialini</w:t>
            </w:r>
            <w:r w:rsidR="005E4AB8" w:rsidRPr="0064031C">
              <w:rPr>
                <w:iCs/>
                <w:szCs w:val="24"/>
              </w:rPr>
              <w:t>ai</w:t>
            </w:r>
            <w:r w:rsidR="005B0B66" w:rsidRPr="0064031C">
              <w:rPr>
                <w:iCs/>
                <w:szCs w:val="24"/>
              </w:rPr>
              <w:t xml:space="preserve"> ir ekonomin</w:t>
            </w:r>
            <w:r w:rsidR="005E4AB8" w:rsidRPr="0064031C">
              <w:rPr>
                <w:iCs/>
                <w:szCs w:val="24"/>
              </w:rPr>
              <w:t>iai</w:t>
            </w:r>
            <w:r w:rsidR="005B0B66" w:rsidRPr="0064031C">
              <w:rPr>
                <w:iCs/>
                <w:szCs w:val="24"/>
              </w:rPr>
              <w:t xml:space="preserve"> ryši</w:t>
            </w:r>
            <w:r w:rsidR="005E4AB8" w:rsidRPr="0064031C">
              <w:rPr>
                <w:iCs/>
                <w:szCs w:val="24"/>
              </w:rPr>
              <w:t>ai FZ</w:t>
            </w:r>
            <w:r w:rsidR="005B0B66" w:rsidRPr="0064031C">
              <w:rPr>
                <w:iCs/>
                <w:szCs w:val="24"/>
              </w:rPr>
              <w:t xml:space="preserve"> teritorijoje ir naujų socialinių </w:t>
            </w:r>
            <w:r w:rsidR="0098478A" w:rsidRPr="0064031C">
              <w:rPr>
                <w:iCs/>
                <w:szCs w:val="24"/>
              </w:rPr>
              <w:t>bei</w:t>
            </w:r>
            <w:r w:rsidR="005B0B66" w:rsidRPr="0064031C">
              <w:rPr>
                <w:iCs/>
                <w:szCs w:val="24"/>
              </w:rPr>
              <w:t xml:space="preserve"> ekonominių ryšių</w:t>
            </w:r>
            <w:r w:rsidR="0098478A" w:rsidRPr="0064031C">
              <w:rPr>
                <w:iCs/>
                <w:szCs w:val="24"/>
              </w:rPr>
              <w:t xml:space="preserve"> prielaidos yra aprašytos </w:t>
            </w:r>
            <w:r w:rsidR="00ED3F78" w:rsidRPr="0064031C">
              <w:rPr>
                <w:iCs/>
                <w:szCs w:val="24"/>
              </w:rPr>
              <w:t xml:space="preserve">Funkcinės zonos </w:t>
            </w:r>
            <w:r w:rsidR="003C4CC5" w:rsidRPr="0064031C">
              <w:rPr>
                <w:i/>
                <w:szCs w:val="24"/>
              </w:rPr>
              <w:t>Tauragė+</w:t>
            </w:r>
            <w:r w:rsidR="003C4CC5" w:rsidRPr="0064031C">
              <w:rPr>
                <w:iCs/>
                <w:szCs w:val="24"/>
              </w:rPr>
              <w:t xml:space="preserve"> plėtros strategijoje</w:t>
            </w:r>
            <w:r w:rsidR="003C4CC5" w:rsidRPr="0064031C">
              <w:rPr>
                <w:rStyle w:val="Puslapioinaosnuoroda"/>
                <w:iCs/>
                <w:szCs w:val="24"/>
              </w:rPr>
              <w:footnoteReference w:id="2"/>
            </w:r>
            <w:r w:rsidR="00311A80" w:rsidRPr="0064031C">
              <w:rPr>
                <w:iCs/>
                <w:szCs w:val="24"/>
              </w:rPr>
              <w:t>.</w:t>
            </w:r>
          </w:p>
        </w:tc>
      </w:tr>
      <w:tr w:rsidR="003112D6" w:rsidRPr="0064031C" w14:paraId="0AA0E556" w14:textId="77777777" w:rsidTr="6A565535">
        <w:trPr>
          <w:trHeight w:val="573"/>
        </w:trPr>
        <w:tc>
          <w:tcPr>
            <w:tcW w:w="1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FA909" w14:textId="53EA22D8" w:rsidR="003112D6" w:rsidRPr="0064031C" w:rsidRDefault="002C73A2" w:rsidP="002C73A2">
            <w:pPr>
              <w:widowControl w:val="0"/>
              <w:rPr>
                <w:rFonts w:eastAsia="Calibri"/>
                <w:i/>
                <w:color w:val="808080"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Teritorijos, kurioje įgyvendinama Strategij</w:t>
            </w:r>
            <w:r w:rsidR="00EC0D14" w:rsidRPr="0064031C">
              <w:rPr>
                <w:rFonts w:eastAsia="Calibri"/>
                <w:b/>
                <w:szCs w:val="24"/>
                <w:lang w:eastAsia="en-US"/>
              </w:rPr>
              <w:t>a</w:t>
            </w:r>
            <w:r w:rsidRPr="0064031C">
              <w:rPr>
                <w:rFonts w:eastAsia="Calibri"/>
                <w:b/>
                <w:szCs w:val="24"/>
                <w:lang w:eastAsia="en-US"/>
              </w:rPr>
              <w:t>, žemėlapis</w:t>
            </w:r>
          </w:p>
          <w:p w14:paraId="1E24F392" w14:textId="1AFE90BC" w:rsidR="001320B2" w:rsidRPr="0064031C" w:rsidRDefault="007F34C5" w:rsidP="007F34C5">
            <w:pPr>
              <w:widowControl w:val="0"/>
              <w:rPr>
                <w:szCs w:val="24"/>
              </w:rPr>
            </w:pPr>
            <w:r w:rsidRPr="0064031C">
              <w:rPr>
                <w:noProof/>
                <w:szCs w:val="24"/>
              </w:rPr>
              <w:drawing>
                <wp:inline distT="0" distB="0" distL="0" distR="0" wp14:anchorId="3A831DFE" wp14:editId="26A947E8">
                  <wp:extent cx="3609975" cy="249707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47" t="22601" r="56494" b="50642"/>
                          <a:stretch/>
                        </pic:blipFill>
                        <pic:spPr bwMode="auto">
                          <a:xfrm>
                            <a:off x="0" y="0"/>
                            <a:ext cx="3648216" cy="2523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C9080" w14:textId="77777777" w:rsidR="001320B2" w:rsidRPr="0064031C" w:rsidRDefault="001320B2">
      <w:pPr>
        <w:jc w:val="center"/>
        <w:rPr>
          <w:b/>
          <w:caps/>
          <w:szCs w:val="24"/>
          <w:lang w:eastAsia="en-US"/>
        </w:rPr>
      </w:pPr>
    </w:p>
    <w:p w14:paraId="39B58B31" w14:textId="5DF5DE42" w:rsidR="003112D6" w:rsidRPr="0064031C" w:rsidRDefault="00497D16">
      <w:pPr>
        <w:jc w:val="center"/>
        <w:rPr>
          <w:b/>
          <w:caps/>
          <w:szCs w:val="24"/>
          <w:lang w:eastAsia="en-US"/>
        </w:rPr>
      </w:pPr>
      <w:r w:rsidRPr="0064031C">
        <w:rPr>
          <w:b/>
          <w:caps/>
          <w:szCs w:val="24"/>
          <w:lang w:eastAsia="en-US"/>
        </w:rPr>
        <w:t>II skyrius</w:t>
      </w:r>
    </w:p>
    <w:p w14:paraId="20876F7E" w14:textId="5247F1DD" w:rsidR="002C73A2" w:rsidRPr="0064031C" w:rsidRDefault="006510A9" w:rsidP="002C73A2">
      <w:pPr>
        <w:jc w:val="center"/>
        <w:rPr>
          <w:szCs w:val="24"/>
        </w:rPr>
      </w:pPr>
      <w:r w:rsidRPr="0064031C">
        <w:rPr>
          <w:b/>
          <w:caps/>
          <w:szCs w:val="24"/>
          <w:lang w:eastAsia="en-US"/>
        </w:rPr>
        <w:t>FUNKCINĖS ZONOS</w:t>
      </w:r>
      <w:r w:rsidR="002C73A2" w:rsidRPr="0064031C">
        <w:rPr>
          <w:b/>
          <w:caps/>
          <w:szCs w:val="24"/>
          <w:lang w:eastAsia="en-US"/>
        </w:rPr>
        <w:t xml:space="preserve"> ANALIZĖ</w:t>
      </w:r>
    </w:p>
    <w:p w14:paraId="7CC7D6CC" w14:textId="77777777" w:rsidR="003112D6" w:rsidRPr="0064031C" w:rsidRDefault="003112D6">
      <w:pPr>
        <w:jc w:val="center"/>
        <w:rPr>
          <w:b/>
          <w:caps/>
          <w:szCs w:val="24"/>
          <w:lang w:eastAsia="en-US"/>
        </w:r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879"/>
      </w:tblGrid>
      <w:tr w:rsidR="003112D6" w:rsidRPr="0064031C" w14:paraId="72DCB8E5" w14:textId="77777777" w:rsidTr="125D651F">
        <w:trPr>
          <w:trHeight w:val="573"/>
        </w:trPr>
        <w:tc>
          <w:tcPr>
            <w:tcW w:w="1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33DA" w14:textId="33C6413D" w:rsidR="003112D6" w:rsidRPr="0064031C" w:rsidRDefault="004C78C5" w:rsidP="00DA1905">
            <w:pPr>
              <w:widowControl w:val="0"/>
              <w:spacing w:before="120" w:after="120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Funkcinės zonos b</w:t>
            </w:r>
            <w:r w:rsidR="008E343E" w:rsidRPr="0064031C">
              <w:rPr>
                <w:rFonts w:eastAsia="Calibri"/>
                <w:b/>
                <w:szCs w:val="24"/>
                <w:lang w:eastAsia="en-US"/>
              </w:rPr>
              <w:t>endros</w:t>
            </w:r>
            <w:r w:rsidR="00497D16" w:rsidRPr="0064031C">
              <w:rPr>
                <w:rFonts w:eastAsia="Calibri"/>
                <w:b/>
                <w:szCs w:val="24"/>
                <w:lang w:eastAsia="en-US"/>
              </w:rPr>
              <w:t xml:space="preserve"> problemos</w:t>
            </w:r>
          </w:p>
          <w:p w14:paraId="231C1B8B" w14:textId="7C4B0804" w:rsidR="005E40C3" w:rsidRPr="0064031C" w:rsidRDefault="00EA6982" w:rsidP="00686BA1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64031C">
              <w:rPr>
                <w:szCs w:val="24"/>
              </w:rPr>
              <w:t>Šia</w:t>
            </w:r>
            <w:r w:rsidR="005E40C3" w:rsidRPr="0064031C">
              <w:rPr>
                <w:szCs w:val="24"/>
              </w:rPr>
              <w:t xml:space="preserve"> </w:t>
            </w:r>
            <w:r w:rsidR="00924AAB" w:rsidRPr="0064031C">
              <w:rPr>
                <w:szCs w:val="24"/>
              </w:rPr>
              <w:t>s</w:t>
            </w:r>
            <w:r w:rsidR="005E40C3" w:rsidRPr="0064031C">
              <w:rPr>
                <w:szCs w:val="24"/>
              </w:rPr>
              <w:t xml:space="preserve">trategija siekiama spręsti </w:t>
            </w:r>
            <w:r w:rsidR="001C6E09" w:rsidRPr="0064031C">
              <w:rPr>
                <w:szCs w:val="24"/>
              </w:rPr>
              <w:t>FZ</w:t>
            </w:r>
            <w:r w:rsidR="005E40C3" w:rsidRPr="0064031C">
              <w:rPr>
                <w:szCs w:val="24"/>
              </w:rPr>
              <w:t xml:space="preserve"> </w:t>
            </w:r>
            <w:r w:rsidR="004E3101" w:rsidRPr="0064031C">
              <w:rPr>
                <w:szCs w:val="24"/>
              </w:rPr>
              <w:t>s</w:t>
            </w:r>
            <w:r w:rsidR="005E40C3" w:rsidRPr="0064031C">
              <w:rPr>
                <w:szCs w:val="24"/>
              </w:rPr>
              <w:t>avivaldybėms būding</w:t>
            </w:r>
            <w:r w:rsidR="002166F5" w:rsidRPr="0064031C">
              <w:rPr>
                <w:szCs w:val="24"/>
              </w:rPr>
              <w:t>ą</w:t>
            </w:r>
            <w:r w:rsidR="005E40C3" w:rsidRPr="0064031C">
              <w:rPr>
                <w:szCs w:val="24"/>
              </w:rPr>
              <w:t xml:space="preserve"> problem</w:t>
            </w:r>
            <w:r w:rsidR="002166F5" w:rsidRPr="0064031C">
              <w:rPr>
                <w:szCs w:val="24"/>
              </w:rPr>
              <w:t>ą</w:t>
            </w:r>
            <w:r w:rsidR="005E40C3" w:rsidRPr="0064031C">
              <w:rPr>
                <w:szCs w:val="24"/>
              </w:rPr>
              <w:t xml:space="preserve">: </w:t>
            </w:r>
          </w:p>
          <w:p w14:paraId="08597060" w14:textId="4182D8F5" w:rsidR="005E40C3" w:rsidRPr="0064031C" w:rsidRDefault="094C2825" w:rsidP="6A565535">
            <w:pPr>
              <w:pStyle w:val="Sraopastraipa"/>
              <w:numPr>
                <w:ilvl w:val="0"/>
                <w:numId w:val="7"/>
              </w:numPr>
              <w:tabs>
                <w:tab w:val="left" w:pos="993"/>
              </w:tabs>
              <w:suppressAutoHyphens w:val="0"/>
              <w:spacing w:before="120" w:after="120"/>
              <w:ind w:left="1638" w:hanging="357"/>
              <w:jc w:val="both"/>
              <w:rPr>
                <w:szCs w:val="24"/>
              </w:rPr>
            </w:pPr>
            <w:r w:rsidRPr="0064031C">
              <w:rPr>
                <w:szCs w:val="24"/>
              </w:rPr>
              <w:t xml:space="preserve">Nepakankamas </w:t>
            </w:r>
            <w:r w:rsidR="33E5B068" w:rsidRPr="0064031C">
              <w:rPr>
                <w:szCs w:val="24"/>
              </w:rPr>
              <w:t>S</w:t>
            </w:r>
            <w:r w:rsidR="20FBED77" w:rsidRPr="0064031C">
              <w:rPr>
                <w:szCs w:val="24"/>
              </w:rPr>
              <w:t xml:space="preserve">avivaldybių </w:t>
            </w:r>
            <w:r w:rsidR="16955A3E" w:rsidRPr="0064031C">
              <w:rPr>
                <w:szCs w:val="24"/>
              </w:rPr>
              <w:t xml:space="preserve">konkurencingumas ir </w:t>
            </w:r>
            <w:r w:rsidR="762F114E" w:rsidRPr="0064031C">
              <w:rPr>
                <w:szCs w:val="24"/>
              </w:rPr>
              <w:t xml:space="preserve">gyvenimo kokybė </w:t>
            </w:r>
            <w:r w:rsidR="71F9C823" w:rsidRPr="0064031C">
              <w:rPr>
                <w:szCs w:val="24"/>
              </w:rPr>
              <w:t>šiuolaikiniams gyventojų poreikiams tenkinti</w:t>
            </w:r>
          </w:p>
          <w:p w14:paraId="622C824E" w14:textId="3A97FE9F" w:rsidR="00C369EC" w:rsidRPr="0064031C" w:rsidRDefault="005E40C3" w:rsidP="00AF18C5">
            <w:pPr>
              <w:suppressAutoHyphens w:val="0"/>
              <w:spacing w:before="60" w:after="60" w:line="254" w:lineRule="auto"/>
              <w:ind w:left="75"/>
              <w:jc w:val="both"/>
              <w:rPr>
                <w:rStyle w:val="normaltextrun"/>
                <w:color w:val="000000"/>
                <w:szCs w:val="24"/>
                <w:shd w:val="clear" w:color="auto" w:fill="FFFFFF"/>
              </w:rPr>
            </w:pPr>
            <w:r w:rsidRPr="0064031C">
              <w:rPr>
                <w:i/>
                <w:iCs/>
                <w:szCs w:val="24"/>
              </w:rPr>
              <w:t>Pagrindimas:</w:t>
            </w:r>
            <w:r w:rsidRPr="0064031C">
              <w:rPr>
                <w:szCs w:val="24"/>
              </w:rPr>
              <w:t xml:space="preserve"> </w:t>
            </w:r>
            <w:r w:rsidR="001C6E09" w:rsidRPr="0064031C">
              <w:rPr>
                <w:szCs w:val="24"/>
              </w:rPr>
              <w:t>S</w:t>
            </w:r>
            <w:r w:rsidR="00564B33" w:rsidRPr="0064031C">
              <w:rPr>
                <w:szCs w:val="24"/>
              </w:rPr>
              <w:t>avivaldybės</w:t>
            </w:r>
            <w:r w:rsidRPr="0064031C">
              <w:rPr>
                <w:szCs w:val="24"/>
              </w:rPr>
              <w:t xml:space="preserve"> 201</w:t>
            </w:r>
            <w:r w:rsidR="00A66B56" w:rsidRPr="0064031C">
              <w:rPr>
                <w:szCs w:val="24"/>
              </w:rPr>
              <w:t>7</w:t>
            </w:r>
            <w:r w:rsidR="0064031C" w:rsidRPr="0064031C">
              <w:rPr>
                <w:szCs w:val="24"/>
              </w:rPr>
              <w:t>–</w:t>
            </w:r>
            <w:r w:rsidRPr="0064031C">
              <w:rPr>
                <w:szCs w:val="24"/>
              </w:rPr>
              <w:t>202</w:t>
            </w:r>
            <w:r w:rsidR="00A66B56" w:rsidRPr="0064031C">
              <w:rPr>
                <w:szCs w:val="24"/>
              </w:rPr>
              <w:t>1</w:t>
            </w:r>
            <w:r w:rsidRPr="0064031C">
              <w:rPr>
                <w:szCs w:val="24"/>
              </w:rPr>
              <w:t xml:space="preserve"> m. sukūrė apie 1,8 proc. šalies </w:t>
            </w:r>
            <w:r w:rsidRPr="0064031C">
              <w:rPr>
                <w:i/>
                <w:szCs w:val="24"/>
              </w:rPr>
              <w:t xml:space="preserve">bendrojo vidaus produkto. </w:t>
            </w:r>
            <w:r w:rsidRPr="0064031C">
              <w:rPr>
                <w:szCs w:val="24"/>
              </w:rPr>
              <w:t xml:space="preserve">Tai yra mažiausia dalis šalies BVP struktūroje. </w:t>
            </w:r>
            <w:r w:rsidR="002863BC" w:rsidRPr="0064031C">
              <w:rPr>
                <w:szCs w:val="24"/>
              </w:rPr>
              <w:t>FZ</w:t>
            </w:r>
            <w:r w:rsidRPr="0064031C">
              <w:rPr>
                <w:szCs w:val="24"/>
              </w:rPr>
              <w:t xml:space="preserve"> </w:t>
            </w:r>
            <w:r w:rsidR="00CB3872" w:rsidRPr="0064031C">
              <w:rPr>
                <w:szCs w:val="24"/>
              </w:rPr>
              <w:t xml:space="preserve">savivaldybių </w:t>
            </w:r>
            <w:r w:rsidRPr="0064031C">
              <w:rPr>
                <w:szCs w:val="24"/>
              </w:rPr>
              <w:t>BVP, tenkantis 1 gyv., 202</w:t>
            </w:r>
            <w:r w:rsidR="00601746" w:rsidRPr="0064031C">
              <w:rPr>
                <w:szCs w:val="24"/>
              </w:rPr>
              <w:t>1</w:t>
            </w:r>
            <w:r w:rsidRPr="0064031C">
              <w:rPr>
                <w:szCs w:val="24"/>
              </w:rPr>
              <w:t xml:space="preserve"> m. siekė </w:t>
            </w:r>
            <w:r w:rsidR="00601746" w:rsidRPr="0064031C">
              <w:rPr>
                <w:szCs w:val="24"/>
              </w:rPr>
              <w:t>10</w:t>
            </w:r>
            <w:r w:rsidRPr="0064031C">
              <w:rPr>
                <w:szCs w:val="24"/>
              </w:rPr>
              <w:t>,</w:t>
            </w:r>
            <w:r w:rsidR="00601746" w:rsidRPr="0064031C">
              <w:rPr>
                <w:szCs w:val="24"/>
              </w:rPr>
              <w:t>9</w:t>
            </w:r>
            <w:r w:rsidRPr="0064031C">
              <w:rPr>
                <w:szCs w:val="24"/>
              </w:rPr>
              <w:t xml:space="preserve"> tūkst. Eur ir buvo mažiausias šalyje. V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idutinis mėnesinis </w:t>
            </w:r>
            <w:r w:rsidRPr="0064031C">
              <w:rPr>
                <w:rStyle w:val="normaltextrun"/>
                <w:i/>
                <w:color w:val="000000"/>
                <w:szCs w:val="24"/>
                <w:shd w:val="clear" w:color="auto" w:fill="FFFFFF"/>
              </w:rPr>
              <w:t>bruto darbo užmokestis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</w:t>
            </w:r>
            <w:r w:rsidR="0005234F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>S</w:t>
            </w:r>
            <w:r w:rsidR="00D21610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avivaldybėse 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>202</w:t>
            </w:r>
            <w:r w:rsidR="00D4666F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>1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m. siekė 1</w:t>
            </w:r>
            <w:r w:rsidR="008563F9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>236,9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Eur ir buvo apie 2</w:t>
            </w:r>
            <w:r w:rsidR="00600182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>1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proc. mažesnis nei šalies vidurkis (1</w:t>
            </w:r>
            <w:r w:rsidR="008563F9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>579,4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Eur). </w:t>
            </w:r>
          </w:p>
          <w:p w14:paraId="170E577C" w14:textId="734D0388" w:rsidR="00C369EC" w:rsidRPr="0064031C" w:rsidRDefault="00AF18C5" w:rsidP="00C369EC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Savivaldybės yra kaimiškos ir atokios, joms būdingos nutolusios ir sunkiai pasiekiamos gyvenvietės</w:t>
            </w:r>
            <w:r w:rsidRPr="0064031C">
              <w:rPr>
                <w:i/>
                <w:iCs/>
                <w:color w:val="000000"/>
                <w:szCs w:val="24"/>
                <w:shd w:val="clear" w:color="auto" w:fill="FFFFFF"/>
              </w:rPr>
              <w:t>.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2021 m. pradžioje Savivaldybėse miesto ir kaimo</w:t>
            </w:r>
            <w:r w:rsidRPr="0064031C">
              <w:rPr>
                <w:i/>
                <w:iCs/>
                <w:color w:val="000000"/>
                <w:szCs w:val="24"/>
                <w:shd w:val="clear" w:color="auto" w:fill="FFFFFF"/>
              </w:rPr>
              <w:t xml:space="preserve"> </w:t>
            </w:r>
            <w:r w:rsidRPr="0064031C">
              <w:rPr>
                <w:color w:val="000000"/>
                <w:szCs w:val="24"/>
                <w:shd w:val="clear" w:color="auto" w:fill="FFFFFF"/>
              </w:rPr>
              <w:t>gyventojų santykis siekė 43:57 (šalies rodiklis – 67:33). Labiau kaimiškomis teritorijomis laikytinos Pagėgių ir Šilalės rajono savivaldybės. FZ Saviv</w:t>
            </w:r>
            <w:r w:rsidR="0064031C" w:rsidRPr="0064031C">
              <w:rPr>
                <w:color w:val="000000"/>
                <w:szCs w:val="24"/>
                <w:shd w:val="clear" w:color="auto" w:fill="FFFFFF"/>
              </w:rPr>
              <w:t>al</w:t>
            </w:r>
            <w:r w:rsidRPr="0064031C">
              <w:rPr>
                <w:color w:val="000000"/>
                <w:szCs w:val="24"/>
                <w:shd w:val="clear" w:color="auto" w:fill="FFFFFF"/>
              </w:rPr>
              <w:t>dybės  pasižymi retu apgyvendinimu: 2021 m. pradžioje gyventojų tankis siekė 20,4 gyventojų/km</w:t>
            </w:r>
            <w:r w:rsidRPr="0064031C">
              <w:rPr>
                <w:color w:val="000000"/>
                <w:szCs w:val="24"/>
                <w:shd w:val="clear" w:color="auto" w:fill="FFFFFF"/>
                <w:vertAlign w:val="superscript"/>
              </w:rPr>
              <w:t xml:space="preserve">2 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ir buvo daugiau kaip 2 k. mažesnis už šalies vidurkį. Bendras gyventojų skaičius 2016–2021 m. laikotarpiu sumažėjo 10,9 proc. (šalyje – 3,5 karto lėtesnis) ir 2021 m. pr. sudarė 3,2 proc. šalies gyventojų skaičiaus (viso 90,1 tūkst.). Daugiausia gyventojų gyvena Tauragės raj. savivaldybėje (41 proc.), mažiausia – Pagėgių savivaldybėje (8 proc.). </w:t>
            </w:r>
          </w:p>
          <w:p w14:paraId="7ACD1717" w14:textId="042BA017" w:rsidR="00C369EC" w:rsidRPr="0064031C" w:rsidRDefault="00C369EC" w:rsidP="00C369EC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Geografiniu atžvilgiu FZ yra pasienio zonoje, nes Jurbarko raj.</w:t>
            </w:r>
            <w:r w:rsidR="001F22F9" w:rsidRPr="0064031C">
              <w:rPr>
                <w:color w:val="000000"/>
                <w:szCs w:val="24"/>
                <w:shd w:val="clear" w:color="auto" w:fill="FFFFFF"/>
              </w:rPr>
              <w:t xml:space="preserve"> ir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Pagėgių savivaldybės ribojasi su Rusijos Federacijos Kaliningrado sritimi. Dėl to FZ turi savo specifiką: jaučiama sienos funkcionavimo, jos režimo pokyčių, tarpvalstybinių srautų bei bendros geopolitinės situacijos Europoje įtaka. </w:t>
            </w:r>
          </w:p>
          <w:p w14:paraId="27270C0B" w14:textId="5E8D8A02" w:rsidR="005F0E35" w:rsidRPr="0064031C" w:rsidRDefault="510895B7" w:rsidP="00EBF96B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Pagal Lietuvos savivaldybių gyvenimo kokybės indeksą (toliau – GKI), Regiono savivaldybės kaimiškųjų savivaldybių klasteryje vertinamos skirtingai. Geriausiai vertinama Tauragės r. sav. (užėmė 6-tą vietą tarp 38 kaimiškųjų savivaldybių), prasčiausiai – Jurbarko r. sav. (23-ia vieta). </w:t>
            </w:r>
            <w:r w:rsidR="2343CC27" w:rsidRPr="0064031C">
              <w:rPr>
                <w:color w:val="000000"/>
                <w:szCs w:val="24"/>
                <w:shd w:val="clear" w:color="auto" w:fill="FFFFFF"/>
              </w:rPr>
              <w:t xml:space="preserve">Lyginant 2020 m. su 2018 m., Regiono savivaldybės padarė pažangą. Didžiausią pažangą padarė Pagėgių savivaldybė. </w:t>
            </w:r>
          </w:p>
          <w:p w14:paraId="31430327" w14:textId="4BE18564" w:rsidR="00A32DA5" w:rsidRPr="0064031C" w:rsidRDefault="00A32DA5" w:rsidP="000B64BE">
            <w:pPr>
              <w:suppressAutoHyphens w:val="0"/>
              <w:spacing w:before="60" w:after="60" w:line="254" w:lineRule="auto"/>
              <w:jc w:val="both"/>
              <w:rPr>
                <w:rFonts w:eastAsia="Calibri"/>
                <w:bCs/>
                <w:strike/>
                <w:color w:val="808080"/>
                <w:szCs w:val="24"/>
                <w:shd w:val="clear" w:color="auto" w:fill="FFFF00"/>
                <w:lang w:eastAsia="en-US"/>
              </w:rPr>
            </w:pPr>
          </w:p>
        </w:tc>
      </w:tr>
      <w:tr w:rsidR="003112D6" w:rsidRPr="0064031C" w14:paraId="26824F0B" w14:textId="77777777" w:rsidTr="125D651F">
        <w:trPr>
          <w:trHeight w:val="573"/>
        </w:trPr>
        <w:tc>
          <w:tcPr>
            <w:tcW w:w="1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E1F35" w14:textId="3EDA0965" w:rsidR="003112D6" w:rsidRPr="0064031C" w:rsidRDefault="003904ED" w:rsidP="001B33F7">
            <w:pPr>
              <w:suppressAutoHyphens w:val="0"/>
              <w:spacing w:before="60" w:after="60" w:line="254" w:lineRule="auto"/>
              <w:ind w:left="75"/>
              <w:jc w:val="both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64031C">
              <w:rPr>
                <w:b/>
                <w:bCs/>
                <w:color w:val="000000"/>
                <w:szCs w:val="24"/>
                <w:shd w:val="clear" w:color="auto" w:fill="FFFFFF"/>
              </w:rPr>
              <w:t>Poreikiai,</w:t>
            </w:r>
            <w:r w:rsidR="00497D16" w:rsidRPr="0064031C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 potencialas</w:t>
            </w:r>
            <w:r w:rsidRPr="0064031C">
              <w:rPr>
                <w:b/>
                <w:bCs/>
                <w:color w:val="000000"/>
                <w:szCs w:val="24"/>
                <w:shd w:val="clear" w:color="auto" w:fill="FFFFFF"/>
              </w:rPr>
              <w:t>, bendros problemų priežastys:</w:t>
            </w:r>
          </w:p>
          <w:p w14:paraId="41A393AD" w14:textId="48299457" w:rsidR="001F1515" w:rsidRPr="0064031C" w:rsidRDefault="000A6967" w:rsidP="001B33F7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Bendradarbiaudamos </w:t>
            </w:r>
            <w:r w:rsidR="001F1515" w:rsidRPr="0064031C">
              <w:rPr>
                <w:color w:val="000000"/>
                <w:szCs w:val="24"/>
                <w:shd w:val="clear" w:color="auto" w:fill="FFFFFF"/>
              </w:rPr>
              <w:t xml:space="preserve">Savivaldybės ieško </w:t>
            </w:r>
            <w:r w:rsidRPr="0064031C">
              <w:rPr>
                <w:color w:val="000000"/>
                <w:szCs w:val="24"/>
                <w:shd w:val="clear" w:color="auto" w:fill="FFFFFF"/>
              </w:rPr>
              <w:t>kompleksinių</w:t>
            </w:r>
            <w:r w:rsidR="001F1515" w:rsidRPr="0064031C">
              <w:rPr>
                <w:color w:val="000000"/>
                <w:szCs w:val="24"/>
                <w:shd w:val="clear" w:color="auto" w:fill="FFFFFF"/>
              </w:rPr>
              <w:t xml:space="preserve"> sprendinių kaip efektyviau pritraukti investicijas ir teikti viešąsias paslaugas, kai bendri veiksmai įgyvendinami siekiant daryti kuo mažesnį poveikį aplinkai, pagal galimybes grindžiami žaliosiomis ir/ar švariosiomis technologijomis, bei sudarant kuo palankesnes sąlygas kurtis ir gyventi šeimoms su vaikais. Savivaldybės siekia tęsti  </w:t>
            </w:r>
            <w:r w:rsidR="001F1515" w:rsidRPr="0064031C">
              <w:rPr>
                <w:i/>
                <w:iCs/>
                <w:color w:val="000000"/>
                <w:szCs w:val="24"/>
                <w:shd w:val="clear" w:color="auto" w:fill="FFFFFF"/>
              </w:rPr>
              <w:t>Tauragė+</w:t>
            </w:r>
            <w:r w:rsidR="001F1515" w:rsidRPr="0064031C">
              <w:rPr>
                <w:color w:val="000000"/>
                <w:szCs w:val="24"/>
                <w:shd w:val="clear" w:color="auto" w:fill="FFFFFF"/>
              </w:rPr>
              <w:t xml:space="preserve"> plėtros strategijos įgyvendinimą kartu sprendžiant naujai išryškėjusias bendras problemines sritis ir </w:t>
            </w:r>
            <w:r w:rsidR="001F1515" w:rsidRPr="0064031C">
              <w:rPr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užtikrinti</w:t>
            </w:r>
            <w:r w:rsidR="001F1515" w:rsidRPr="0064031C">
              <w:rPr>
                <w:color w:val="000000"/>
                <w:szCs w:val="24"/>
                <w:shd w:val="clear" w:color="auto" w:fill="FFFFFF"/>
              </w:rPr>
              <w:t xml:space="preserve"> šiuos bendrus Savivaldybių </w:t>
            </w:r>
            <w:r w:rsidR="001F1515" w:rsidRPr="0064031C">
              <w:rPr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poreikius</w:t>
            </w:r>
            <w:r w:rsidR="001F1515" w:rsidRPr="0064031C">
              <w:rPr>
                <w:color w:val="000000"/>
                <w:szCs w:val="24"/>
                <w:shd w:val="clear" w:color="auto" w:fill="FFFFFF"/>
              </w:rPr>
              <w:t>:</w:t>
            </w:r>
          </w:p>
          <w:p w14:paraId="3B652B84" w14:textId="67F37486" w:rsidR="001F1515" w:rsidRPr="0064031C" w:rsidRDefault="00D0766E" w:rsidP="00AF58CD">
            <w:pPr>
              <w:pStyle w:val="Sraopastraipa"/>
              <w:numPr>
                <w:ilvl w:val="0"/>
                <w:numId w:val="16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Pritraukti naujas investicijas, kuriant tolygią ir investuotojams patrauklią infrastruktūrą</w:t>
            </w:r>
            <w:r w:rsidR="339905EE" w:rsidRPr="0064031C">
              <w:rPr>
                <w:color w:val="000000"/>
                <w:szCs w:val="24"/>
                <w:shd w:val="clear" w:color="auto" w:fill="FFFFFF"/>
              </w:rPr>
              <w:t>.</w:t>
            </w:r>
          </w:p>
          <w:p w14:paraId="33432E5C" w14:textId="1DA038C2" w:rsidR="001F1515" w:rsidRPr="0064031C" w:rsidRDefault="288B81BF" w:rsidP="00AF58CD">
            <w:pPr>
              <w:pStyle w:val="Sraopastraipa"/>
              <w:numPr>
                <w:ilvl w:val="0"/>
                <w:numId w:val="16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Pagerinti</w:t>
            </w:r>
            <w:r w:rsidR="70AB7484" w:rsidRPr="0064031C">
              <w:rPr>
                <w:color w:val="000000"/>
                <w:szCs w:val="24"/>
                <w:shd w:val="clear" w:color="auto" w:fill="FFFFFF"/>
              </w:rPr>
              <w:t xml:space="preserve"> turizmo objektų prieinamumą ir patenkinti šiuolaikinius turistų poreikius.</w:t>
            </w:r>
          </w:p>
          <w:p w14:paraId="33565D3C" w14:textId="77777777" w:rsidR="001F1515" w:rsidRPr="0064031C" w:rsidRDefault="001F1515" w:rsidP="00AF58CD">
            <w:pPr>
              <w:pStyle w:val="Sraopastraipa"/>
              <w:numPr>
                <w:ilvl w:val="0"/>
                <w:numId w:val="16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Sudaryti sąlygas gyventojams naudotis kokybiškomis viešojo transporto paslaugomis, užtikrinant šių paslaugų darnumą ir tvarumą.</w:t>
            </w:r>
          </w:p>
          <w:p w14:paraId="13438A29" w14:textId="5CACEFB7" w:rsidR="001F1515" w:rsidRPr="0064031C" w:rsidRDefault="001F1515" w:rsidP="00AF58CD">
            <w:pPr>
              <w:pStyle w:val="Sraopastraipa"/>
              <w:numPr>
                <w:ilvl w:val="0"/>
                <w:numId w:val="16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Užtikrinti tolygų visuomenės sveikatos </w:t>
            </w:r>
            <w:r w:rsidR="3BCEB34E" w:rsidRPr="0064031C">
              <w:rPr>
                <w:color w:val="000000"/>
                <w:szCs w:val="24"/>
                <w:shd w:val="clear" w:color="auto" w:fill="FFFFFF"/>
              </w:rPr>
              <w:t>prevencinių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paslaugų organizavimą ir prieinamumą visiems FZ gyventojams.</w:t>
            </w:r>
          </w:p>
          <w:p w14:paraId="211805B0" w14:textId="77777777" w:rsidR="001F1515" w:rsidRPr="0064031C" w:rsidRDefault="001F1515" w:rsidP="00AF58CD">
            <w:pPr>
              <w:pStyle w:val="Sraopastraipa"/>
              <w:numPr>
                <w:ilvl w:val="0"/>
                <w:numId w:val="16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lastRenderedPageBreak/>
              <w:t>Išvystyti nuotekų dumblo sutvarkymo infrastruktūrą ir kompleksiškai organizuoti nuotekų dumblo tvarkymo paslaugą.</w:t>
            </w:r>
          </w:p>
          <w:p w14:paraId="04FDD46C" w14:textId="0FFE8CC5" w:rsidR="007E239D" w:rsidRPr="0064031C" w:rsidRDefault="007E239D" w:rsidP="00AF58CD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Savivaldybės sieks </w:t>
            </w:r>
            <w:r w:rsidRPr="0064031C">
              <w:rPr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panaudoti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konkrečių Savivaldybių </w:t>
            </w:r>
            <w:r w:rsidRPr="0064031C">
              <w:rPr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potencialą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2023–2029 m. </w:t>
            </w:r>
            <w:r w:rsidRPr="0064031C">
              <w:rPr>
                <w:i/>
                <w:iCs/>
                <w:color w:val="000000"/>
                <w:szCs w:val="24"/>
                <w:shd w:val="clear" w:color="auto" w:fill="FFFFFF"/>
              </w:rPr>
              <w:t>Tauragė+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funkcinės zonos savivaldybių bendriems poreikiams tenkinti:</w:t>
            </w:r>
          </w:p>
          <w:p w14:paraId="08ADE883" w14:textId="1AD00684" w:rsidR="002A1082" w:rsidRPr="0064031C" w:rsidRDefault="30ED9D0F" w:rsidP="00AF58CD">
            <w:pPr>
              <w:pStyle w:val="Sraopastraipa"/>
              <w:numPr>
                <w:ilvl w:val="0"/>
                <w:numId w:val="17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Savivaldybi</w:t>
            </w:r>
            <w:r w:rsidR="00D95BEE" w:rsidRPr="0064031C">
              <w:rPr>
                <w:color w:val="000000"/>
                <w:szCs w:val="24"/>
                <w:shd w:val="clear" w:color="auto" w:fill="FFFFFF"/>
              </w:rPr>
              <w:t>ų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bendradarbiavimo patirtį: patvirtintą </w:t>
            </w:r>
            <w:r w:rsidRPr="0064031C">
              <w:rPr>
                <w:i/>
                <w:iCs/>
                <w:color w:val="000000"/>
                <w:szCs w:val="24"/>
                <w:shd w:val="clear" w:color="auto" w:fill="FFFFFF"/>
              </w:rPr>
              <w:t>Tauragė+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funkcinės zonos strategiją, įkurtą VšĮ </w:t>
            </w:r>
            <w:r w:rsidR="2DC16E6A" w:rsidRPr="0064031C">
              <w:rPr>
                <w:color w:val="000000"/>
                <w:szCs w:val="24"/>
                <w:shd w:val="clear" w:color="auto" w:fill="FFFFFF"/>
              </w:rPr>
              <w:t>„</w:t>
            </w:r>
            <w:r w:rsidRPr="0064031C">
              <w:rPr>
                <w:color w:val="000000"/>
                <w:szCs w:val="24"/>
                <w:shd w:val="clear" w:color="auto" w:fill="FFFFFF"/>
              </w:rPr>
              <w:t>Žaliasis regionas</w:t>
            </w:r>
            <w:r w:rsidR="5F62ADDC" w:rsidRPr="0064031C">
              <w:rPr>
                <w:color w:val="000000"/>
                <w:szCs w:val="24"/>
                <w:shd w:val="clear" w:color="auto" w:fill="FFFFFF"/>
              </w:rPr>
              <w:t>“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, pradėtą kurti regioninę viešojo transporto sistemą, pasirašytą bendradarbiavimo sutartį tarp </w:t>
            </w:r>
            <w:r w:rsidR="007E239D" w:rsidRPr="0064031C">
              <w:rPr>
                <w:color w:val="000000"/>
                <w:szCs w:val="24"/>
                <w:shd w:val="clear" w:color="auto" w:fill="FFFFFF"/>
              </w:rPr>
              <w:t>Jurbarko rajono ir Pagėgių savivaldyb</w:t>
            </w:r>
            <w:r w:rsidR="6C66539B" w:rsidRPr="0064031C">
              <w:rPr>
                <w:color w:val="000000"/>
                <w:szCs w:val="24"/>
                <w:shd w:val="clear" w:color="auto" w:fill="FFFFFF"/>
              </w:rPr>
              <w:t>ių</w:t>
            </w:r>
            <w:r w:rsidR="002A1082" w:rsidRPr="0064031C">
              <w:rPr>
                <w:color w:val="000000"/>
                <w:szCs w:val="24"/>
                <w:shd w:val="clear" w:color="auto" w:fill="FFFFFF"/>
              </w:rPr>
              <w:t xml:space="preserve"> dėl VSB paslaugų</w:t>
            </w:r>
            <w:r w:rsidR="00D95BEE" w:rsidRPr="0064031C">
              <w:rPr>
                <w:szCs w:val="24"/>
                <w:shd w:val="clear" w:color="auto" w:fill="FFFFFF"/>
                <w:vertAlign w:val="superscript"/>
              </w:rPr>
              <w:footnoteReference w:id="3"/>
            </w:r>
            <w:r w:rsidR="00D95BEE" w:rsidRPr="0064031C">
              <w:rPr>
                <w:color w:val="000000"/>
                <w:szCs w:val="24"/>
                <w:shd w:val="clear" w:color="auto" w:fill="FFFFFF"/>
              </w:rPr>
              <w:t>.</w:t>
            </w:r>
          </w:p>
          <w:p w14:paraId="27FB6856" w14:textId="1450B07D" w:rsidR="002A1082" w:rsidRPr="0064031C" w:rsidRDefault="007E239D" w:rsidP="00AF58CD">
            <w:pPr>
              <w:pStyle w:val="Sraopastraipa"/>
              <w:numPr>
                <w:ilvl w:val="0"/>
                <w:numId w:val="17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gausius gamtos, kultūros ir rekreacinius išteklius Savivaldybėse</w:t>
            </w:r>
            <w:r w:rsidR="00B163B3">
              <w:rPr>
                <w:color w:val="000000"/>
                <w:szCs w:val="24"/>
                <w:shd w:val="clear" w:color="auto" w:fill="FFFFFF"/>
              </w:rPr>
              <w:t>.</w:t>
            </w:r>
          </w:p>
          <w:p w14:paraId="712E6375" w14:textId="405C8CF3" w:rsidR="007E239D" w:rsidRPr="0064031C" w:rsidRDefault="005C2ACD" w:rsidP="00AF58CD">
            <w:pPr>
              <w:pStyle w:val="Sraopastraipa"/>
              <w:numPr>
                <w:ilvl w:val="0"/>
                <w:numId w:val="17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UAB </w:t>
            </w:r>
            <w:r w:rsidR="0064031C">
              <w:rPr>
                <w:color w:val="000000"/>
                <w:szCs w:val="24"/>
                <w:shd w:val="clear" w:color="auto" w:fill="FFFFFF"/>
              </w:rPr>
              <w:t>„</w:t>
            </w:r>
            <w:r w:rsidRPr="0064031C">
              <w:rPr>
                <w:color w:val="000000"/>
                <w:szCs w:val="24"/>
                <w:shd w:val="clear" w:color="auto" w:fill="FFFFFF"/>
              </w:rPr>
              <w:t>Tauragės vanden</w:t>
            </w:r>
            <w:r w:rsidR="0064031C">
              <w:rPr>
                <w:color w:val="000000"/>
                <w:szCs w:val="24"/>
                <w:shd w:val="clear" w:color="auto" w:fill="FFFFFF"/>
              </w:rPr>
              <w:t>ys“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patirtį ir įrenginius tvarkant nuotekų dumblą, kuo pasinaudojant, b</w:t>
            </w:r>
            <w:r w:rsidR="0036135C" w:rsidRPr="0064031C">
              <w:rPr>
                <w:color w:val="000000"/>
                <w:szCs w:val="24"/>
                <w:shd w:val="clear" w:color="auto" w:fill="FFFFFF"/>
              </w:rPr>
              <w:t>us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galima </w:t>
            </w:r>
            <w:r w:rsidR="0036135C" w:rsidRPr="0064031C">
              <w:rPr>
                <w:color w:val="000000"/>
                <w:szCs w:val="24"/>
                <w:shd w:val="clear" w:color="auto" w:fill="FFFFFF"/>
              </w:rPr>
              <w:t>patenkinti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Savivaldybių nuotekų dumblo tvarkymo poreikius.</w:t>
            </w:r>
          </w:p>
          <w:p w14:paraId="50E6825B" w14:textId="58E3114C" w:rsidR="00D7651C" w:rsidRPr="0064031C" w:rsidRDefault="00D7651C" w:rsidP="00AF58CD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Problemos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„</w:t>
            </w:r>
            <w:r w:rsidR="00063BEE" w:rsidRPr="0064031C">
              <w:rPr>
                <w:color w:val="000000"/>
                <w:szCs w:val="24"/>
                <w:shd w:val="clear" w:color="auto" w:fill="FFFFFF"/>
              </w:rPr>
              <w:t xml:space="preserve">Nepakankamas </w:t>
            </w:r>
            <w:r w:rsidR="00C042E7" w:rsidRPr="0064031C">
              <w:rPr>
                <w:color w:val="000000"/>
                <w:szCs w:val="24"/>
                <w:shd w:val="clear" w:color="auto" w:fill="FFFFFF"/>
              </w:rPr>
              <w:t xml:space="preserve">Savivaldybių </w:t>
            </w:r>
            <w:r w:rsidR="00063BEE" w:rsidRPr="0064031C">
              <w:rPr>
                <w:color w:val="000000"/>
                <w:szCs w:val="24"/>
                <w:shd w:val="clear" w:color="auto" w:fill="FFFFFF"/>
              </w:rPr>
              <w:t>konkurencingumas ir gyvenimo kokybė šiuolaikiniams gyventojų poreikiams tenkinti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“ </w:t>
            </w:r>
            <w:r w:rsidRPr="0064031C">
              <w:rPr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priežastys</w:t>
            </w:r>
            <w:r w:rsidRPr="0064031C">
              <w:rPr>
                <w:color w:val="000000"/>
                <w:szCs w:val="24"/>
                <w:shd w:val="clear" w:color="auto" w:fill="FFFFFF"/>
              </w:rPr>
              <w:t>:</w:t>
            </w:r>
          </w:p>
          <w:p w14:paraId="3623BBB2" w14:textId="2D6B4DE3" w:rsidR="00D7651C" w:rsidRPr="0064031C" w:rsidRDefault="00D7651C" w:rsidP="00AF58CD">
            <w:pPr>
              <w:pStyle w:val="Sraopastraipa"/>
              <w:numPr>
                <w:ilvl w:val="0"/>
                <w:numId w:val="18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Vyraujantys žemą pridėtinę vertę kuriantys verslai, fiksuojamas atotrūkis tarp vietos verslo poreikių ir darbo jėgos įgūdžių pasiūlos, nepakankamai išvystyta </w:t>
            </w:r>
            <w:r w:rsidR="4F515D01" w:rsidRPr="0064031C">
              <w:rPr>
                <w:color w:val="000000"/>
                <w:szCs w:val="24"/>
                <w:shd w:val="clear" w:color="auto" w:fill="FFFFFF"/>
              </w:rPr>
              <w:t>investicinių sklypų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infrastruktūra. </w:t>
            </w:r>
            <w:r w:rsidR="00DF6957" w:rsidRPr="0064031C">
              <w:rPr>
                <w:color w:val="000000"/>
                <w:szCs w:val="24"/>
              </w:rPr>
              <w:t>S</w:t>
            </w:r>
            <w:r w:rsidRPr="0064031C">
              <w:rPr>
                <w:color w:val="000000"/>
                <w:szCs w:val="24"/>
              </w:rPr>
              <w:t>avivaldybių ekonomin</w:t>
            </w:r>
            <w:r w:rsidR="00B46EA4" w:rsidRPr="0064031C">
              <w:rPr>
                <w:color w:val="000000"/>
                <w:szCs w:val="24"/>
              </w:rPr>
              <w:t>ė</w:t>
            </w:r>
            <w:r w:rsidRPr="0064031C">
              <w:rPr>
                <w:color w:val="000000"/>
                <w:szCs w:val="24"/>
              </w:rPr>
              <w:t>, investicin</w:t>
            </w:r>
            <w:r w:rsidR="00B46EA4" w:rsidRPr="0064031C">
              <w:rPr>
                <w:color w:val="000000"/>
                <w:szCs w:val="24"/>
              </w:rPr>
              <w:t>ė</w:t>
            </w:r>
            <w:r w:rsidRPr="0064031C">
              <w:rPr>
                <w:color w:val="000000"/>
                <w:szCs w:val="24"/>
              </w:rPr>
              <w:t xml:space="preserve"> ir verslo aplink</w:t>
            </w:r>
            <w:r w:rsidR="00B46EA4" w:rsidRPr="0064031C">
              <w:rPr>
                <w:color w:val="000000"/>
                <w:szCs w:val="24"/>
              </w:rPr>
              <w:t xml:space="preserve">a </w:t>
            </w:r>
            <w:r w:rsidR="00AC419E" w:rsidRPr="0064031C">
              <w:rPr>
                <w:color w:val="000000"/>
                <w:szCs w:val="24"/>
              </w:rPr>
              <w:t xml:space="preserve">detaliau </w:t>
            </w:r>
            <w:r w:rsidR="00CD60AC" w:rsidRPr="0064031C">
              <w:rPr>
                <w:color w:val="000000"/>
                <w:szCs w:val="24"/>
              </w:rPr>
              <w:t>analizuojama</w:t>
            </w:r>
            <w:r w:rsidRPr="0064031C">
              <w:rPr>
                <w:color w:val="000000"/>
                <w:szCs w:val="24"/>
              </w:rPr>
              <w:t xml:space="preserve"> Tauragės regiono plėtros plano</w:t>
            </w:r>
            <w:r w:rsidR="007327ED" w:rsidRPr="00B163B3">
              <w:rPr>
                <w:szCs w:val="24"/>
                <w:vertAlign w:val="superscript"/>
              </w:rPr>
              <w:footnoteReference w:id="4"/>
            </w:r>
            <w:r w:rsidRPr="0064031C">
              <w:rPr>
                <w:color w:val="000000"/>
                <w:szCs w:val="24"/>
              </w:rPr>
              <w:t xml:space="preserve"> skyriuose „2.2.1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 Pagrindiniai ekonominiai rodikliai ir investicinė aplinka“</w:t>
            </w:r>
            <w:r w:rsidRPr="0064031C">
              <w:rPr>
                <w:color w:val="000000"/>
                <w:szCs w:val="24"/>
              </w:rPr>
              <w:t xml:space="preserve"> ir „2.2.2. Verslo situacija“. </w:t>
            </w:r>
          </w:p>
          <w:p w14:paraId="13E45EF4" w14:textId="7AE8E2BC" w:rsidR="00D7651C" w:rsidRPr="0064031C" w:rsidRDefault="00D7651C" w:rsidP="00AF58CD">
            <w:pPr>
              <w:pStyle w:val="Sraopastraipa"/>
              <w:numPr>
                <w:ilvl w:val="0"/>
                <w:numId w:val="18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</w:rPr>
              <w:t xml:space="preserve">Turizmo sektorius 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fragmentiškai vystomas, pasižymi nepakankamai patrauklia turizmo viešąja infrastruktūra, kompleksinio požiūrio, bendradarbiavimo bei inovatyvių sprendimų turizmo srityje trūkumu. </w:t>
            </w:r>
            <w:r w:rsidRPr="0064031C">
              <w:rPr>
                <w:color w:val="000000"/>
                <w:szCs w:val="24"/>
              </w:rPr>
              <w:t xml:space="preserve">Plačiau apie </w:t>
            </w:r>
            <w:r w:rsidR="0092223A" w:rsidRPr="0064031C">
              <w:rPr>
                <w:color w:val="000000"/>
                <w:szCs w:val="24"/>
              </w:rPr>
              <w:t>S</w:t>
            </w:r>
            <w:r w:rsidRPr="0064031C">
              <w:rPr>
                <w:color w:val="000000"/>
                <w:szCs w:val="24"/>
              </w:rPr>
              <w:t xml:space="preserve">avivaldybių turizmo sektoriaus situaciją ir tendencijas žr. Tauragės regiono plėtros plano skyriuje </w:t>
            </w:r>
            <w:r w:rsidRPr="0064031C">
              <w:rPr>
                <w:color w:val="000000"/>
                <w:szCs w:val="24"/>
                <w:shd w:val="clear" w:color="auto" w:fill="FFFFFF"/>
              </w:rPr>
              <w:t>„2.2.5. Turizmas, kultūra ir rekreacija“.</w:t>
            </w:r>
          </w:p>
          <w:p w14:paraId="26698B12" w14:textId="553DBDA4" w:rsidR="00D7651C" w:rsidRPr="0064031C" w:rsidRDefault="00753787" w:rsidP="00AF58CD">
            <w:pPr>
              <w:pStyle w:val="Sraopastraipa"/>
              <w:numPr>
                <w:ilvl w:val="0"/>
                <w:numId w:val="18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FZ</w:t>
            </w:r>
            <w:r w:rsidR="00192382" w:rsidRPr="0064031C">
              <w:rPr>
                <w:color w:val="000000"/>
                <w:szCs w:val="24"/>
                <w:shd w:val="clear" w:color="auto" w:fill="FFFFFF"/>
              </w:rPr>
              <w:t xml:space="preserve"> Savivaldybėse</w:t>
            </w:r>
            <w:r w:rsidR="00D7651C" w:rsidRPr="0064031C">
              <w:rPr>
                <w:color w:val="000000"/>
                <w:szCs w:val="24"/>
                <w:shd w:val="clear" w:color="auto" w:fill="FFFFFF"/>
              </w:rPr>
              <w:t xml:space="preserve"> yra nepakankamai išvystyta informacinė viešojo transporto paslaugų sistema, nepatraukli sustojimų infrastruktūra.</w:t>
            </w:r>
            <w:r w:rsidR="00D7651C" w:rsidRPr="0064031C">
              <w:rPr>
                <w:color w:val="000000"/>
                <w:szCs w:val="24"/>
              </w:rPr>
              <w:t xml:space="preserve"> Plačiau apie </w:t>
            </w:r>
            <w:r w:rsidR="00DF6957" w:rsidRPr="0064031C">
              <w:rPr>
                <w:color w:val="000000"/>
                <w:szCs w:val="24"/>
              </w:rPr>
              <w:t>S</w:t>
            </w:r>
            <w:r w:rsidR="00D7651C" w:rsidRPr="0064031C">
              <w:rPr>
                <w:color w:val="000000"/>
                <w:szCs w:val="24"/>
              </w:rPr>
              <w:t xml:space="preserve">avivaldybių susisiekimo infrastruktūrą ir transporto paslaugų tendencijas žr. Tauragės regiono plėtros plano skyriuje „2.3.1 </w:t>
            </w:r>
            <w:r w:rsidR="00D7651C" w:rsidRPr="0064031C">
              <w:rPr>
                <w:color w:val="000000"/>
                <w:szCs w:val="24"/>
                <w:shd w:val="clear" w:color="auto" w:fill="FFFFFF"/>
              </w:rPr>
              <w:t xml:space="preserve">Susisiekimo infrastruktūra ir transporto paslaugos“. </w:t>
            </w:r>
          </w:p>
          <w:p w14:paraId="3A090216" w14:textId="5867ADEC" w:rsidR="00D7651C" w:rsidRPr="0064031C" w:rsidRDefault="00D7651C" w:rsidP="00AF58CD">
            <w:pPr>
              <w:pStyle w:val="Sraopastraipa"/>
              <w:numPr>
                <w:ilvl w:val="0"/>
                <w:numId w:val="18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Didesnis nei šalies išvengiamas mirtingumas nuo pagydomų ligų rodo </w:t>
            </w:r>
            <w:r w:rsidR="00FF7E6F" w:rsidRPr="0064031C">
              <w:rPr>
                <w:color w:val="000000"/>
                <w:szCs w:val="24"/>
                <w:shd w:val="clear" w:color="auto" w:fill="FFFFFF"/>
              </w:rPr>
              <w:t>nepakankamą sveikatos priežiūros sistemos</w:t>
            </w:r>
            <w:r w:rsidR="0040206C" w:rsidRPr="0064031C">
              <w:rPr>
                <w:color w:val="000000"/>
                <w:szCs w:val="24"/>
                <w:shd w:val="clear" w:color="auto" w:fill="FFFFFF"/>
              </w:rPr>
              <w:t xml:space="preserve"> prevencinės</w:t>
            </w:r>
            <w:r w:rsidR="00FF7E6F" w:rsidRPr="0064031C">
              <w:rPr>
                <w:color w:val="000000"/>
                <w:szCs w:val="24"/>
                <w:shd w:val="clear" w:color="auto" w:fill="FFFFFF"/>
              </w:rPr>
              <w:t xml:space="preserve"> veiklos kokybę bei veiksmingumą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. </w:t>
            </w:r>
            <w:r w:rsidRPr="0064031C">
              <w:rPr>
                <w:color w:val="000000"/>
                <w:szCs w:val="24"/>
              </w:rPr>
              <w:t xml:space="preserve">Plačiau apie </w:t>
            </w:r>
            <w:r w:rsidR="0041209E" w:rsidRPr="0064031C">
              <w:rPr>
                <w:color w:val="000000"/>
                <w:szCs w:val="24"/>
              </w:rPr>
              <w:t>S</w:t>
            </w:r>
            <w:r w:rsidRPr="0064031C">
              <w:rPr>
                <w:color w:val="000000"/>
                <w:szCs w:val="24"/>
              </w:rPr>
              <w:t>avivaldybių viešųjų paslaugų esamą situaciją ir tendencijas žr. Tauragės regiono plėtros plano skyriuje „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2.5.3. Sveikatos priežiūros paslaugos“. </w:t>
            </w:r>
          </w:p>
          <w:p w14:paraId="06A1E9F3" w14:textId="199B75D6" w:rsidR="00D7651C" w:rsidRPr="0064031C" w:rsidRDefault="00D7651C" w:rsidP="00AF58CD">
            <w:pPr>
              <w:pStyle w:val="Sraopastraipa"/>
              <w:numPr>
                <w:ilvl w:val="0"/>
                <w:numId w:val="18"/>
              </w:numPr>
              <w:suppressAutoHyphens w:val="0"/>
              <w:spacing w:before="60" w:after="60" w:line="254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Nepakankamai sparčiai modernizuojama vandentiekio ir nuotekų tinklų infrastruktūra, didėjantis </w:t>
            </w:r>
            <w:r w:rsidR="00986C73" w:rsidRPr="0064031C">
              <w:rPr>
                <w:color w:val="000000"/>
                <w:szCs w:val="24"/>
                <w:shd w:val="clear" w:color="auto" w:fill="FFFFFF"/>
              </w:rPr>
              <w:t xml:space="preserve">nuotekų 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dumblo kiekis regione ir riboto pajėgumo UAB „Tauragės vandenys“ įrenginiai </w:t>
            </w:r>
            <w:r w:rsidR="00F52FAB" w:rsidRPr="0064031C">
              <w:rPr>
                <w:color w:val="000000"/>
                <w:szCs w:val="24"/>
                <w:shd w:val="clear" w:color="auto" w:fill="FFFFFF"/>
              </w:rPr>
              <w:t xml:space="preserve">nuotekų 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dumblui </w:t>
            </w:r>
            <w:r w:rsidR="00986C73" w:rsidRPr="0064031C">
              <w:rPr>
                <w:color w:val="000000"/>
                <w:szCs w:val="24"/>
                <w:shd w:val="clear" w:color="auto" w:fill="FFFFFF"/>
              </w:rPr>
              <w:t>sutvarkyti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. </w:t>
            </w:r>
            <w:r w:rsidRPr="0064031C">
              <w:rPr>
                <w:color w:val="000000"/>
                <w:szCs w:val="24"/>
              </w:rPr>
              <w:t xml:space="preserve">Plačiau apie </w:t>
            </w:r>
            <w:r w:rsidR="00CF3357" w:rsidRPr="0064031C">
              <w:rPr>
                <w:color w:val="000000"/>
                <w:szCs w:val="24"/>
              </w:rPr>
              <w:t>S</w:t>
            </w:r>
            <w:r w:rsidRPr="0064031C">
              <w:rPr>
                <w:color w:val="000000"/>
                <w:szCs w:val="24"/>
              </w:rPr>
              <w:t>avivaldybių vandentvarkos ūkio būklę žr. Tauragės regiono plėtros plano skyriuje „2.3.2. Vandentvarkos ūkio būklė</w:t>
            </w:r>
            <w:r w:rsidRPr="0064031C">
              <w:rPr>
                <w:color w:val="000000"/>
                <w:szCs w:val="24"/>
                <w:shd w:val="clear" w:color="auto" w:fill="FFFFFF"/>
              </w:rPr>
              <w:t>“.</w:t>
            </w:r>
          </w:p>
          <w:p w14:paraId="7FE8F169" w14:textId="22726F49" w:rsidR="00D7651C" w:rsidRPr="0064031C" w:rsidRDefault="00D7651C" w:rsidP="004253E4">
            <w:pPr>
              <w:jc w:val="both"/>
              <w:rPr>
                <w:rFonts w:eastAsia="Calibri"/>
                <w:color w:val="808080" w:themeColor="background1" w:themeShade="80"/>
                <w:szCs w:val="24"/>
                <w:lang w:eastAsia="en-US"/>
              </w:rPr>
            </w:pPr>
          </w:p>
        </w:tc>
      </w:tr>
      <w:tr w:rsidR="003112D6" w:rsidRPr="0064031C" w14:paraId="26E6FF6C" w14:textId="77777777" w:rsidTr="125D651F">
        <w:trPr>
          <w:trHeight w:val="573"/>
        </w:trPr>
        <w:tc>
          <w:tcPr>
            <w:tcW w:w="148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233F" w14:textId="736F60E1" w:rsidR="003112D6" w:rsidRPr="0064031C" w:rsidRDefault="00497D16" w:rsidP="00AF58CD">
            <w:pPr>
              <w:suppressAutoHyphens w:val="0"/>
              <w:spacing w:before="60" w:after="60" w:line="254" w:lineRule="auto"/>
              <w:ind w:left="75"/>
              <w:jc w:val="both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64031C">
              <w:rPr>
                <w:b/>
                <w:bCs/>
                <w:color w:val="000000"/>
                <w:szCs w:val="24"/>
                <w:shd w:val="clear" w:color="auto" w:fill="FFFFFF"/>
              </w:rPr>
              <w:lastRenderedPageBreak/>
              <w:t>Galimybės ir grėsmės</w:t>
            </w:r>
          </w:p>
          <w:p w14:paraId="17C38D99" w14:textId="3A948DE7" w:rsidR="001E4AD4" w:rsidRPr="0064031C" w:rsidRDefault="00F33FB3" w:rsidP="00AF58CD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Grėsmė, kuri gali sutrukdyti sėkmingai </w:t>
            </w:r>
            <w:r w:rsidR="00167575" w:rsidRPr="0064031C">
              <w:rPr>
                <w:color w:val="000000"/>
                <w:szCs w:val="24"/>
                <w:shd w:val="clear" w:color="auto" w:fill="FFFFFF"/>
              </w:rPr>
              <w:t xml:space="preserve">spręsti </w:t>
            </w:r>
            <w:r w:rsidR="00E35038" w:rsidRPr="0064031C">
              <w:rPr>
                <w:color w:val="000000"/>
                <w:szCs w:val="24"/>
                <w:shd w:val="clear" w:color="auto" w:fill="FFFFFF"/>
              </w:rPr>
              <w:t>FZ savivaldybių</w:t>
            </w:r>
            <w:r w:rsidR="000D7121" w:rsidRPr="0064031C">
              <w:rPr>
                <w:color w:val="000000"/>
                <w:szCs w:val="24"/>
                <w:shd w:val="clear" w:color="auto" w:fill="FFFFFF"/>
              </w:rPr>
              <w:t xml:space="preserve"> konkurencingumo problemą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, yra senėjanti </w:t>
            </w:r>
            <w:r w:rsidR="00516ED3" w:rsidRPr="0064031C">
              <w:rPr>
                <w:color w:val="000000"/>
                <w:szCs w:val="24"/>
                <w:shd w:val="clear" w:color="auto" w:fill="FFFFFF"/>
              </w:rPr>
              <w:t xml:space="preserve">šalies </w:t>
            </w:r>
            <w:r w:rsidRPr="0064031C">
              <w:rPr>
                <w:color w:val="000000"/>
                <w:szCs w:val="24"/>
                <w:shd w:val="clear" w:color="auto" w:fill="FFFFFF"/>
              </w:rPr>
              <w:t>visuomenė (</w:t>
            </w:r>
            <w:proofErr w:type="spellStart"/>
            <w:r w:rsidRPr="0064031C">
              <w:rPr>
                <w:color w:val="000000"/>
                <w:szCs w:val="24"/>
                <w:shd w:val="clear" w:color="auto" w:fill="FFFFFF"/>
              </w:rPr>
              <w:t>medianinis</w:t>
            </w:r>
            <w:proofErr w:type="spellEnd"/>
            <w:r w:rsidRPr="0064031C">
              <w:rPr>
                <w:color w:val="000000"/>
                <w:szCs w:val="24"/>
                <w:shd w:val="clear" w:color="auto" w:fill="FFFFFF"/>
              </w:rPr>
              <w:t xml:space="preserve"> gyventojų amžius</w:t>
            </w:r>
            <w:r w:rsidR="0036495F" w:rsidRPr="0064031C">
              <w:rPr>
                <w:color w:val="000000"/>
                <w:szCs w:val="24"/>
                <w:shd w:val="clear" w:color="auto" w:fill="FFFFFF"/>
              </w:rPr>
              <w:t xml:space="preserve"> Lietuvoje </w:t>
            </w:r>
            <w:r w:rsidR="00D07848" w:rsidRPr="0064031C">
              <w:rPr>
                <w:color w:val="000000"/>
                <w:szCs w:val="24"/>
                <w:shd w:val="clear" w:color="auto" w:fill="FFFFFF"/>
              </w:rPr>
              <w:t xml:space="preserve">2018 m. siekė 43 m., </w:t>
            </w:r>
            <w:r w:rsidR="0036495F" w:rsidRPr="0064031C">
              <w:rPr>
                <w:color w:val="000000"/>
                <w:szCs w:val="24"/>
                <w:shd w:val="clear" w:color="auto" w:fill="FFFFFF"/>
              </w:rPr>
              <w:t>2022 m. – 44 m.</w:t>
            </w:r>
            <w:r w:rsidR="00170264" w:rsidRPr="0064031C">
              <w:rPr>
                <w:color w:val="000000"/>
                <w:szCs w:val="24"/>
                <w:shd w:val="clear" w:color="auto" w:fill="FFFFFF"/>
              </w:rPr>
              <w:t>).</w:t>
            </w:r>
            <w:r w:rsidR="00D07848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0F5D00" w:rsidRPr="0064031C">
              <w:rPr>
                <w:color w:val="000000"/>
                <w:szCs w:val="24"/>
                <w:shd w:val="clear" w:color="auto" w:fill="FFFFFF"/>
              </w:rPr>
              <w:t>Tai reiškia did</w:t>
            </w:r>
            <w:r w:rsidR="0036495F" w:rsidRPr="0064031C">
              <w:rPr>
                <w:color w:val="000000"/>
                <w:szCs w:val="24"/>
                <w:shd w:val="clear" w:color="auto" w:fill="FFFFFF"/>
              </w:rPr>
              <w:t>ėjančias</w:t>
            </w:r>
            <w:r w:rsidR="000F5D00" w:rsidRPr="0064031C">
              <w:rPr>
                <w:color w:val="000000"/>
                <w:szCs w:val="24"/>
                <w:shd w:val="clear" w:color="auto" w:fill="FFFFFF"/>
              </w:rPr>
              <w:t xml:space="preserve"> sveikatos ir socialinės apsaugos išlaidas, tad ir </w:t>
            </w:r>
            <w:r w:rsidR="00655B75" w:rsidRPr="0064031C">
              <w:rPr>
                <w:color w:val="000000"/>
                <w:szCs w:val="24"/>
                <w:shd w:val="clear" w:color="auto" w:fill="FFFFFF"/>
              </w:rPr>
              <w:t>augančią</w:t>
            </w:r>
            <w:r w:rsidR="000F5D00" w:rsidRPr="0064031C">
              <w:rPr>
                <w:color w:val="000000"/>
                <w:szCs w:val="24"/>
                <w:shd w:val="clear" w:color="auto" w:fill="FFFFFF"/>
              </w:rPr>
              <w:t xml:space="preserve"> naštą dirbantiesiems. </w:t>
            </w:r>
            <w:r w:rsidR="00655B75" w:rsidRPr="0064031C">
              <w:rPr>
                <w:color w:val="000000"/>
                <w:szCs w:val="24"/>
                <w:shd w:val="clear" w:color="auto" w:fill="FFFFFF"/>
              </w:rPr>
              <w:t xml:space="preserve">Be to, </w:t>
            </w:r>
            <w:r w:rsidR="00E6350D" w:rsidRPr="0064031C">
              <w:rPr>
                <w:color w:val="000000"/>
                <w:szCs w:val="24"/>
                <w:shd w:val="clear" w:color="auto" w:fill="FFFFFF"/>
              </w:rPr>
              <w:t xml:space="preserve">visuomenėje </w:t>
            </w:r>
            <w:r w:rsidR="00C11463" w:rsidRPr="0064031C">
              <w:rPr>
                <w:color w:val="000000"/>
                <w:szCs w:val="24"/>
                <w:shd w:val="clear" w:color="auto" w:fill="FFFFFF"/>
              </w:rPr>
              <w:t xml:space="preserve">kyla iššūkis </w:t>
            </w:r>
            <w:r w:rsidR="00E6350D" w:rsidRPr="0064031C">
              <w:rPr>
                <w:color w:val="000000"/>
                <w:szCs w:val="24"/>
                <w:shd w:val="clear" w:color="auto" w:fill="FFFFFF"/>
              </w:rPr>
              <w:t>išlaikyti vyresnio amžiaus asmenis aktyviais darbo rinkos dalyviais</w:t>
            </w:r>
            <w:r w:rsidR="00AB1701" w:rsidRPr="0064031C">
              <w:rPr>
                <w:color w:val="000000"/>
                <w:szCs w:val="24"/>
                <w:shd w:val="clear" w:color="auto" w:fill="FFFFFF"/>
              </w:rPr>
              <w:t xml:space="preserve">. Dėl to FZ savivaldybės susiduria su </w:t>
            </w:r>
            <w:r w:rsidR="00A33B01" w:rsidRPr="0064031C">
              <w:rPr>
                <w:color w:val="000000"/>
                <w:szCs w:val="24"/>
                <w:shd w:val="clear" w:color="auto" w:fill="FFFFFF"/>
              </w:rPr>
              <w:t>būtinybe</w:t>
            </w:r>
            <w:r w:rsidR="006D6505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EC5900" w:rsidRPr="0064031C">
              <w:rPr>
                <w:color w:val="000000"/>
                <w:szCs w:val="24"/>
                <w:shd w:val="clear" w:color="auto" w:fill="FFFFFF"/>
              </w:rPr>
              <w:t xml:space="preserve">pritraukti </w:t>
            </w:r>
            <w:r w:rsidR="008A6025" w:rsidRPr="0064031C">
              <w:rPr>
                <w:color w:val="000000"/>
                <w:szCs w:val="24"/>
                <w:shd w:val="clear" w:color="auto" w:fill="FFFFFF"/>
              </w:rPr>
              <w:t xml:space="preserve">didesnę pridėtinę vertę kuriančius investuotojus. </w:t>
            </w:r>
            <w:r w:rsidR="00E57DB6" w:rsidRPr="0064031C">
              <w:rPr>
                <w:color w:val="000000"/>
                <w:szCs w:val="24"/>
                <w:shd w:val="clear" w:color="auto" w:fill="FFFFFF"/>
              </w:rPr>
              <w:t>Visgi m</w:t>
            </w:r>
            <w:r w:rsidR="00756A38" w:rsidRPr="0064031C">
              <w:rPr>
                <w:color w:val="000000"/>
                <w:szCs w:val="24"/>
                <w:shd w:val="clear" w:color="auto" w:fill="FFFFFF"/>
              </w:rPr>
              <w:t>ažėj</w:t>
            </w:r>
            <w:r w:rsidR="00333ACA" w:rsidRPr="0064031C">
              <w:rPr>
                <w:color w:val="000000"/>
                <w:szCs w:val="24"/>
                <w:shd w:val="clear" w:color="auto" w:fill="FFFFFF"/>
              </w:rPr>
              <w:t>anti</w:t>
            </w:r>
            <w:r w:rsidR="00756A38" w:rsidRPr="0064031C">
              <w:rPr>
                <w:color w:val="000000"/>
                <w:szCs w:val="24"/>
                <w:shd w:val="clear" w:color="auto" w:fill="FFFFFF"/>
              </w:rPr>
              <w:t xml:space="preserve"> prie didžiųjų Lietuvos miestų įsikūrusių LEZ ir </w:t>
            </w:r>
            <w:r w:rsidR="00C058DA" w:rsidRPr="0064031C">
              <w:rPr>
                <w:color w:val="000000"/>
                <w:szCs w:val="24"/>
                <w:shd w:val="clear" w:color="auto" w:fill="FFFFFF"/>
              </w:rPr>
              <w:t>PP</w:t>
            </w:r>
            <w:r w:rsidR="00756A38" w:rsidRPr="0064031C">
              <w:rPr>
                <w:color w:val="000000"/>
                <w:szCs w:val="24"/>
                <w:shd w:val="clear" w:color="auto" w:fill="FFFFFF"/>
              </w:rPr>
              <w:t xml:space="preserve"> teritorijose esančių žemės </w:t>
            </w:r>
            <w:r w:rsidR="00756A38" w:rsidRPr="0064031C">
              <w:rPr>
                <w:color w:val="000000"/>
                <w:szCs w:val="24"/>
                <w:shd w:val="clear" w:color="auto" w:fill="FFFFFF"/>
              </w:rPr>
              <w:lastRenderedPageBreak/>
              <w:t>sklypų pasiūla</w:t>
            </w:r>
            <w:r w:rsidR="000F4B4C" w:rsidRPr="0064031C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="0099169A" w:rsidRPr="0064031C">
              <w:rPr>
                <w:color w:val="000000"/>
                <w:szCs w:val="24"/>
                <w:shd w:val="clear" w:color="auto" w:fill="FFFFFF"/>
              </w:rPr>
              <w:t xml:space="preserve">naujas ES fondų finansavimo periodas iki 2027 m. sudaro </w:t>
            </w:r>
            <w:r w:rsidR="0063072A" w:rsidRPr="0064031C">
              <w:rPr>
                <w:color w:val="000000"/>
                <w:szCs w:val="24"/>
                <w:shd w:val="clear" w:color="auto" w:fill="FFFFFF"/>
              </w:rPr>
              <w:t xml:space="preserve">palankias </w:t>
            </w:r>
            <w:r w:rsidR="0099169A" w:rsidRPr="0064031C">
              <w:rPr>
                <w:color w:val="000000"/>
                <w:szCs w:val="24"/>
                <w:shd w:val="clear" w:color="auto" w:fill="FFFFFF"/>
              </w:rPr>
              <w:t xml:space="preserve">galimybes </w:t>
            </w:r>
            <w:r w:rsidR="00137560" w:rsidRPr="0064031C">
              <w:rPr>
                <w:color w:val="000000"/>
                <w:szCs w:val="24"/>
                <w:shd w:val="clear" w:color="auto" w:fill="FFFFFF"/>
              </w:rPr>
              <w:t xml:space="preserve">ypač </w:t>
            </w:r>
            <w:r w:rsidR="0099169A" w:rsidRPr="0064031C">
              <w:rPr>
                <w:color w:val="000000"/>
                <w:szCs w:val="24"/>
                <w:shd w:val="clear" w:color="auto" w:fill="FFFFFF"/>
              </w:rPr>
              <w:t>iš Sostinės regiono į Vidurio ir vakarų Lietuvos regioną pritraukti verslo įmones</w:t>
            </w:r>
            <w:r w:rsidR="0060557D" w:rsidRPr="0064031C">
              <w:rPr>
                <w:color w:val="000000"/>
                <w:szCs w:val="24"/>
                <w:shd w:val="clear" w:color="auto" w:fill="FFFFFF"/>
              </w:rPr>
              <w:t xml:space="preserve"> ir tokiu būdu </w:t>
            </w:r>
            <w:r w:rsidR="00FC3494" w:rsidRPr="0064031C">
              <w:rPr>
                <w:color w:val="000000"/>
                <w:szCs w:val="24"/>
                <w:shd w:val="clear" w:color="auto" w:fill="FFFFFF"/>
              </w:rPr>
              <w:t xml:space="preserve">valdyti senstančios visuomenės keliamą </w:t>
            </w:r>
            <w:r w:rsidR="00567E4C" w:rsidRPr="0064031C">
              <w:rPr>
                <w:color w:val="000000"/>
                <w:szCs w:val="24"/>
                <w:shd w:val="clear" w:color="auto" w:fill="FFFFFF"/>
              </w:rPr>
              <w:t>grėsmę</w:t>
            </w:r>
            <w:r w:rsidR="001C5036" w:rsidRPr="0064031C">
              <w:rPr>
                <w:color w:val="000000"/>
                <w:szCs w:val="24"/>
                <w:shd w:val="clear" w:color="auto" w:fill="FFFFFF"/>
              </w:rPr>
              <w:t xml:space="preserve">. </w:t>
            </w:r>
          </w:p>
          <w:p w14:paraId="7038913B" w14:textId="61B15630" w:rsidR="008F5FB0" w:rsidRPr="0064031C" w:rsidRDefault="001E4AD4" w:rsidP="00AF58CD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FZ savivaldybėms grėsmę kelia </w:t>
            </w:r>
            <w:r w:rsidR="00947CE4" w:rsidRPr="0064031C">
              <w:rPr>
                <w:color w:val="000000"/>
                <w:szCs w:val="24"/>
                <w:shd w:val="clear" w:color="auto" w:fill="FFFFFF"/>
              </w:rPr>
              <w:t xml:space="preserve">ir 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augantis didžiųjų šalies miestų ir jų žiedinių savivaldybių patrauklumas kurtis naujiems gyventojams ir vystyti verslus. Kokybiškiau išvystytos viešosios paslaugos ir konkurencingesnė darbo rinka didžiuosiuose miestuose skatina gyventojus migruoti </w:t>
            </w:r>
            <w:r w:rsidR="008A4664" w:rsidRPr="0064031C">
              <w:rPr>
                <w:color w:val="000000"/>
                <w:szCs w:val="24"/>
                <w:shd w:val="clear" w:color="auto" w:fill="FFFFFF"/>
              </w:rPr>
              <w:t>į juos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. </w:t>
            </w:r>
          </w:p>
          <w:p w14:paraId="42CF8355" w14:textId="2342A11B" w:rsidR="001E4AD4" w:rsidRPr="0064031C" w:rsidRDefault="009D5B92" w:rsidP="00AF58CD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Nauji turizmo traukos objektai </w:t>
            </w:r>
            <w:r w:rsidR="003B6F66" w:rsidRPr="0064031C">
              <w:rPr>
                <w:color w:val="000000"/>
                <w:szCs w:val="24"/>
                <w:shd w:val="clear" w:color="auto" w:fill="FFFFFF"/>
              </w:rPr>
              <w:t xml:space="preserve">plėtojami </w:t>
            </w:r>
            <w:r w:rsidR="001E4AD4" w:rsidRPr="0064031C">
              <w:rPr>
                <w:color w:val="000000"/>
                <w:szCs w:val="24"/>
                <w:shd w:val="clear" w:color="auto" w:fill="FFFFFF"/>
              </w:rPr>
              <w:t xml:space="preserve">didžiuosiuose miestuose arba šalia jų. Dėl to </w:t>
            </w:r>
            <w:r w:rsidR="000A3100" w:rsidRPr="0064031C">
              <w:rPr>
                <w:color w:val="000000"/>
                <w:szCs w:val="24"/>
                <w:shd w:val="clear" w:color="auto" w:fill="FFFFFF"/>
              </w:rPr>
              <w:t>generuoti</w:t>
            </w:r>
            <w:r w:rsidR="00385B9F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1E4AD4" w:rsidRPr="0064031C">
              <w:rPr>
                <w:color w:val="000000"/>
                <w:szCs w:val="24"/>
                <w:shd w:val="clear" w:color="auto" w:fill="FFFFFF"/>
              </w:rPr>
              <w:t xml:space="preserve">ekonominį vietovės gyvybingumą sukuriančius turistų srautus </w:t>
            </w:r>
            <w:r w:rsidR="00D96BB5" w:rsidRPr="0064031C">
              <w:rPr>
                <w:color w:val="000000"/>
                <w:szCs w:val="24"/>
                <w:shd w:val="clear" w:color="auto" w:fill="FFFFFF"/>
              </w:rPr>
              <w:t>ne didžiuosiuose miestuose</w:t>
            </w:r>
            <w:r w:rsidR="0058239A" w:rsidRPr="0064031C">
              <w:rPr>
                <w:color w:val="000000"/>
                <w:szCs w:val="24"/>
                <w:shd w:val="clear" w:color="auto" w:fill="FFFFFF"/>
              </w:rPr>
              <w:t xml:space="preserve"> ir aplink juos</w:t>
            </w:r>
            <w:r w:rsidR="00D96BB5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1E4AD4" w:rsidRPr="0064031C">
              <w:rPr>
                <w:color w:val="000000"/>
                <w:szCs w:val="24"/>
                <w:shd w:val="clear" w:color="auto" w:fill="FFFFFF"/>
              </w:rPr>
              <w:t>tampa sudėtinga. Tačiau kompleksiškai vystant tiek viešąsias paslaugas, tiek turizmo produktus, galima sukurti masto ekonomijos efektą ir lankytinos turistinės vietovės ekonominį gyvybingumą</w:t>
            </w:r>
            <w:r w:rsidR="00902D79" w:rsidRPr="0064031C">
              <w:rPr>
                <w:color w:val="000000"/>
                <w:szCs w:val="24"/>
                <w:shd w:val="clear" w:color="auto" w:fill="FFFFFF"/>
              </w:rPr>
              <w:t xml:space="preserve"> skirtingose šalies vietovėse</w:t>
            </w:r>
            <w:r w:rsidR="001E4AD4" w:rsidRPr="0064031C">
              <w:rPr>
                <w:color w:val="000000"/>
                <w:szCs w:val="24"/>
                <w:shd w:val="clear" w:color="auto" w:fill="FFFFFF"/>
              </w:rPr>
              <w:t>.</w:t>
            </w:r>
          </w:p>
          <w:p w14:paraId="252D403A" w14:textId="6BD55171" w:rsidR="00A87A3D" w:rsidRPr="0064031C" w:rsidRDefault="003F62FB" w:rsidP="00AF58CD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Ypač m</w:t>
            </w:r>
            <w:r w:rsidR="00B40404" w:rsidRPr="0064031C">
              <w:rPr>
                <w:color w:val="000000"/>
                <w:szCs w:val="24"/>
                <w:shd w:val="clear" w:color="auto" w:fill="FFFFFF"/>
              </w:rPr>
              <w:t xml:space="preserve">ažesnių savivaldybių kaštus viešųjų paslaugų teikimui didina ir Europos Sąjungos </w:t>
            </w:r>
            <w:r w:rsidR="00F75521" w:rsidRPr="0064031C">
              <w:rPr>
                <w:color w:val="000000"/>
                <w:szCs w:val="24"/>
                <w:shd w:val="clear" w:color="auto" w:fill="FFFFFF"/>
              </w:rPr>
              <w:t xml:space="preserve">(ES) </w:t>
            </w:r>
            <w:r w:rsidR="00B40404" w:rsidRPr="0064031C">
              <w:rPr>
                <w:color w:val="000000"/>
                <w:szCs w:val="24"/>
                <w:shd w:val="clear" w:color="auto" w:fill="FFFFFF"/>
              </w:rPr>
              <w:t xml:space="preserve">bei nacionaliniai reguliaciniai reikalavimai </w:t>
            </w:r>
            <w:r w:rsidRPr="0064031C">
              <w:rPr>
                <w:color w:val="000000"/>
                <w:szCs w:val="24"/>
                <w:shd w:val="clear" w:color="auto" w:fill="FFFFFF"/>
              </w:rPr>
              <w:t xml:space="preserve">aplinkosaugos srityje. </w:t>
            </w:r>
            <w:r w:rsidR="00F75521" w:rsidRPr="0064031C">
              <w:rPr>
                <w:color w:val="000000"/>
                <w:szCs w:val="24"/>
                <w:shd w:val="clear" w:color="auto" w:fill="FFFFFF"/>
              </w:rPr>
              <w:t>Visgi augantis ES ir Lietuvos dėmesys aplinkosaugai (žaliajam kursui)</w:t>
            </w:r>
            <w:r w:rsidR="006E3F43" w:rsidRPr="0064031C">
              <w:rPr>
                <w:color w:val="000000"/>
                <w:szCs w:val="24"/>
                <w:shd w:val="clear" w:color="auto" w:fill="FFFFFF"/>
              </w:rPr>
              <w:t xml:space="preserve"> ir kompleksinis viešųjų paslaugų </w:t>
            </w:r>
            <w:r w:rsidR="00252EF3" w:rsidRPr="0064031C">
              <w:rPr>
                <w:color w:val="000000"/>
                <w:szCs w:val="24"/>
                <w:shd w:val="clear" w:color="auto" w:fill="FFFFFF"/>
              </w:rPr>
              <w:t>organizavimas gali sukurti masto ekonomiją</w:t>
            </w:r>
            <w:r w:rsidR="00765B88" w:rsidRPr="0064031C">
              <w:rPr>
                <w:color w:val="000000"/>
                <w:szCs w:val="24"/>
                <w:shd w:val="clear" w:color="auto" w:fill="FFFFFF"/>
              </w:rPr>
              <w:t>,</w:t>
            </w:r>
            <w:r w:rsidR="00252EF3" w:rsidRPr="0064031C">
              <w:rPr>
                <w:color w:val="000000"/>
                <w:szCs w:val="24"/>
                <w:shd w:val="clear" w:color="auto" w:fill="FFFFFF"/>
              </w:rPr>
              <w:t xml:space="preserve"> užtikrinti ES bei nacionalinius reguliacinius reikalavimus</w:t>
            </w:r>
            <w:r w:rsidR="00765B88" w:rsidRPr="0064031C">
              <w:rPr>
                <w:color w:val="000000"/>
                <w:szCs w:val="24"/>
                <w:shd w:val="clear" w:color="auto" w:fill="FFFFFF"/>
              </w:rPr>
              <w:t xml:space="preserve"> ir </w:t>
            </w:r>
            <w:r w:rsidR="00C54840" w:rsidRPr="0064031C">
              <w:rPr>
                <w:color w:val="000000"/>
                <w:szCs w:val="24"/>
                <w:shd w:val="clear" w:color="auto" w:fill="FFFFFF"/>
              </w:rPr>
              <w:t>nedidinti</w:t>
            </w:r>
            <w:r w:rsidR="00A20B47" w:rsidRPr="0064031C">
              <w:rPr>
                <w:color w:val="000000"/>
                <w:szCs w:val="24"/>
                <w:shd w:val="clear" w:color="auto" w:fill="FFFFFF"/>
              </w:rPr>
              <w:t xml:space="preserve"> mažųjų šalies</w:t>
            </w:r>
            <w:r w:rsidR="00C54840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A20B47" w:rsidRPr="0064031C">
              <w:rPr>
                <w:color w:val="000000"/>
                <w:szCs w:val="24"/>
                <w:shd w:val="clear" w:color="auto" w:fill="FFFFFF"/>
              </w:rPr>
              <w:t>savivaldybių finansinės naštos.</w:t>
            </w:r>
          </w:p>
          <w:p w14:paraId="694F6BC9" w14:textId="40377A98" w:rsidR="00F33FB3" w:rsidRPr="0064031C" w:rsidRDefault="00F33FB3" w:rsidP="00AF58CD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</w:p>
        </w:tc>
      </w:tr>
      <w:tr w:rsidR="003112D6" w:rsidRPr="0064031C" w14:paraId="2FC04F66" w14:textId="77777777" w:rsidTr="125D651F">
        <w:trPr>
          <w:trHeight w:val="573"/>
        </w:trPr>
        <w:tc>
          <w:tcPr>
            <w:tcW w:w="1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27FFD" w14:textId="77777777" w:rsidR="00B44CEF" w:rsidRPr="0064031C" w:rsidRDefault="00B44CEF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6B908D09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6EDB4C72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0E1F52BE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7A5F56ED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50809788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307C3628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4C0070D7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39497C28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7BE5E652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4D3AE30B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0EB131D7" w14:textId="77777777" w:rsidR="00AF58CD" w:rsidRPr="0064031C" w:rsidRDefault="00AF58CD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1A9B3D24" w14:textId="77777777" w:rsidR="00E25CCF" w:rsidRPr="0064031C" w:rsidRDefault="00E25CCF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26E54B95" w14:textId="77777777" w:rsidR="00E25CCF" w:rsidRPr="0064031C" w:rsidRDefault="00E25CCF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7467D649" w14:textId="77777777" w:rsidR="00E25CCF" w:rsidRPr="0064031C" w:rsidRDefault="00E25CCF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35342CAB" w14:textId="77777777" w:rsidR="00E25CCF" w:rsidRPr="0064031C" w:rsidRDefault="00E25CCF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4994B292" w14:textId="77777777" w:rsidR="00E25CCF" w:rsidRPr="0064031C" w:rsidRDefault="00E25CCF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77AC1343" w14:textId="77777777" w:rsidR="00E25CCF" w:rsidRPr="0064031C" w:rsidRDefault="00E25CCF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0BF009BB" w14:textId="77777777" w:rsidR="00E25CCF" w:rsidRPr="0064031C" w:rsidRDefault="00E25CCF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3BD5B507" w14:textId="77777777" w:rsidR="00E97784" w:rsidRPr="0064031C" w:rsidRDefault="00E97784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4C9B420E" w14:textId="77777777" w:rsidR="00E97784" w:rsidRPr="0064031C" w:rsidRDefault="00E97784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55FCEC0B" w14:textId="77777777" w:rsidR="005E4D1E" w:rsidRPr="0064031C" w:rsidRDefault="005E4D1E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60F53916" w14:textId="77777777" w:rsidR="00EB2982" w:rsidRPr="0064031C" w:rsidRDefault="00EB2982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6B133045" w14:textId="77777777" w:rsidR="005E4D1E" w:rsidRPr="0064031C" w:rsidRDefault="005E4D1E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06E1A050" w14:textId="1E36079E" w:rsidR="003112D6" w:rsidRPr="0064031C" w:rsidRDefault="00497D16">
            <w:pPr>
              <w:widowControl w:val="0"/>
              <w:rPr>
                <w:szCs w:val="24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Teritorijos stiprybių, silpnybių, galimybių ir grėsmių (toliau –</w:t>
            </w:r>
            <w:r w:rsidRPr="0064031C"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64031C">
              <w:rPr>
                <w:rFonts w:eastAsia="Calibri"/>
                <w:b/>
                <w:szCs w:val="24"/>
                <w:lang w:eastAsia="en-US"/>
              </w:rPr>
              <w:t>SSGG) analizė</w:t>
            </w:r>
          </w:p>
          <w:p w14:paraId="4C9C18E7" w14:textId="77777777" w:rsidR="00FF0FF1" w:rsidRPr="0064031C" w:rsidRDefault="00FF0FF1">
            <w:pPr>
              <w:widowControl w:val="0"/>
              <w:rPr>
                <w:rFonts w:eastAsia="Calibri"/>
                <w:b/>
                <w:szCs w:val="24"/>
                <w:lang w:eastAsia="en-US"/>
              </w:rPr>
            </w:pPr>
          </w:p>
          <w:p w14:paraId="18CFDAE2" w14:textId="48488FEA" w:rsidR="003112D6" w:rsidRPr="0064031C" w:rsidRDefault="00497D16" w:rsidP="00DA1905">
            <w:pPr>
              <w:widowControl w:val="0"/>
              <w:spacing w:after="120"/>
              <w:rPr>
                <w:szCs w:val="24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 xml:space="preserve">1 Problema: </w:t>
            </w:r>
            <w:r w:rsidR="006C06F5" w:rsidRPr="0064031C">
              <w:rPr>
                <w:szCs w:val="24"/>
              </w:rPr>
              <w:t xml:space="preserve">Nepakankamas </w:t>
            </w:r>
            <w:r w:rsidR="006C06F5" w:rsidRPr="0064031C">
              <w:rPr>
                <w:i/>
                <w:iCs/>
                <w:szCs w:val="24"/>
              </w:rPr>
              <w:t>Tauragė</w:t>
            </w:r>
            <w:r w:rsidR="005C441A" w:rsidRPr="0064031C">
              <w:rPr>
                <w:i/>
                <w:iCs/>
                <w:szCs w:val="24"/>
              </w:rPr>
              <w:t>+</w:t>
            </w:r>
            <w:r w:rsidR="005C441A" w:rsidRPr="0064031C">
              <w:rPr>
                <w:szCs w:val="24"/>
              </w:rPr>
              <w:t xml:space="preserve"> funkcinės zonos </w:t>
            </w:r>
            <w:r w:rsidR="006C06F5" w:rsidRPr="0064031C">
              <w:rPr>
                <w:szCs w:val="24"/>
              </w:rPr>
              <w:t>konkurencingumas ir gyvenimo kokybė šiuolaikiniams gyventojų poreikiams tenkinti</w:t>
            </w:r>
          </w:p>
          <w:tbl>
            <w:tblPr>
              <w:tblStyle w:val="Lentelstinklelis"/>
              <w:tblW w:w="14653" w:type="dxa"/>
              <w:tblLayout w:type="fixed"/>
              <w:tblLook w:val="04A0" w:firstRow="1" w:lastRow="0" w:firstColumn="1" w:lastColumn="0" w:noHBand="0" w:noVBand="1"/>
            </w:tblPr>
            <w:tblGrid>
              <w:gridCol w:w="7326"/>
              <w:gridCol w:w="7327"/>
            </w:tblGrid>
            <w:tr w:rsidR="003112D6" w:rsidRPr="0064031C" w14:paraId="4E095A5A" w14:textId="77777777" w:rsidTr="717693B0">
              <w:tc>
                <w:tcPr>
                  <w:tcW w:w="7326" w:type="dxa"/>
                  <w:shd w:val="clear" w:color="auto" w:fill="E7E6E6" w:themeFill="background2"/>
                </w:tcPr>
                <w:p w14:paraId="790CBDF4" w14:textId="2AB930A9" w:rsidR="003112D6" w:rsidRPr="0064031C" w:rsidRDefault="00497D16">
                  <w:pPr>
                    <w:widowControl w:val="0"/>
                    <w:rPr>
                      <w:rFonts w:eastAsia="Calibri"/>
                      <w:b/>
                      <w:color w:val="808080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b/>
                      <w:color w:val="000000"/>
                      <w:szCs w:val="24"/>
                      <w:lang w:eastAsia="en-US"/>
                    </w:rPr>
                    <w:t>Silpnybės</w:t>
                  </w:r>
                  <w:r w:rsidRPr="0064031C">
                    <w:rPr>
                      <w:rFonts w:eastAsia="Calibri"/>
                      <w:b/>
                      <w:color w:val="808080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327" w:type="dxa"/>
                  <w:shd w:val="clear" w:color="auto" w:fill="E7E6E6" w:themeFill="background2"/>
                </w:tcPr>
                <w:p w14:paraId="78E04022" w14:textId="1D8C949F" w:rsidR="003112D6" w:rsidRPr="0064031C" w:rsidRDefault="00497D16">
                  <w:pPr>
                    <w:widowControl w:val="0"/>
                    <w:rPr>
                      <w:rFonts w:eastAsia="Calibri"/>
                      <w:b/>
                      <w:color w:val="000000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b/>
                      <w:color w:val="000000"/>
                      <w:szCs w:val="24"/>
                      <w:lang w:eastAsia="en-US"/>
                    </w:rPr>
                    <w:t xml:space="preserve">Stiprybės </w:t>
                  </w:r>
                </w:p>
              </w:tc>
            </w:tr>
            <w:tr w:rsidR="003112D6" w:rsidRPr="0064031C" w14:paraId="5ECE54B9" w14:textId="77777777" w:rsidTr="002C73A2">
              <w:tc>
                <w:tcPr>
                  <w:tcW w:w="7326" w:type="dxa"/>
                </w:tcPr>
                <w:p w14:paraId="72507DA6" w14:textId="1A85C5E5" w:rsidR="002C39CD" w:rsidRPr="0064031C" w:rsidRDefault="002173B4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noProof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647950C2" wp14:editId="61E3F387">
                            <wp:simplePos x="0" y="0"/>
                            <wp:positionH relativeFrom="column">
                              <wp:posOffset>3931037</wp:posOffset>
                            </wp:positionH>
                            <wp:positionV relativeFrom="paragraph">
                              <wp:posOffset>321530</wp:posOffset>
                            </wp:positionV>
                            <wp:extent cx="1338718" cy="1553817"/>
                            <wp:effectExtent l="0" t="76200" r="0" b="27940"/>
                            <wp:wrapNone/>
                            <wp:docPr id="12" name="Jungtis: alkūninė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338718" cy="1553817"/>
                                    </a:xfrm>
                                    <a:prstGeom prst="bentConnector3">
                                      <a:avLst>
                                        <a:gd name="adj1" fmla="val 56913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<w:pict>
                          <v:shapetype id="_x0000_t34" coordsize="21600,21600" o:oned="t" filled="f" o:spt="34" adj="10800" path="m,l@0,0@0,21600,21600,21600e" w14:anchorId="31BE89B6">
                            <v:stroke joinstyle="miter"/>
                            <v:formulas>
                              <v:f eqn="val #0"/>
                            </v:formulas>
                            <v:path fillok="f" arrowok="t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Jungtis: alkūninė 12" style="position:absolute;margin-left:309.55pt;margin-top:25.3pt;width:105.4pt;height:122.35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4" adj="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">
                            <v:stroke endarrow="block"/>
                          </v:shape>
                        </w:pict>
                      </mc:Fallback>
                    </mc:AlternateContent>
                  </w:r>
                  <w:r w:rsidR="00A50B17" w:rsidRPr="0064031C">
                    <w:rPr>
                      <w:rFonts w:eastAsia="Calibri"/>
                      <w:noProof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0FE040C0" wp14:editId="64FB4195">
                            <wp:simplePos x="0" y="0"/>
                            <wp:positionH relativeFrom="column">
                              <wp:posOffset>3951217</wp:posOffset>
                            </wp:positionH>
                            <wp:positionV relativeFrom="paragraph">
                              <wp:posOffset>634945</wp:posOffset>
                            </wp:positionV>
                            <wp:extent cx="1325715" cy="45719"/>
                            <wp:effectExtent l="0" t="38100" r="27305" b="88265"/>
                            <wp:wrapNone/>
                            <wp:docPr id="14" name="Jungtis: alkūninė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25715" cy="45719"/>
                                    </a:xfrm>
                                    <a:prstGeom prst="bentConnector3">
                                      <a:avLst>
                                        <a:gd name="adj1" fmla="val 52395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<w:pict>
                          <v:shape id="Jungtis: alkūninė 14" style="position:absolute;margin-left:311.1pt;margin-top:50pt;width:104.4pt;height:3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4" adj="1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" w14:anchorId="72ABB1D9">
                            <v:stroke endarrow="block"/>
                          </v:shape>
                        </w:pict>
                      </mc:Fallback>
                    </mc:AlternateContent>
                  </w:r>
                </w:p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0"/>
                  </w:tblGrid>
                  <w:tr w:rsidR="002C39CD" w:rsidRPr="0064031C" w14:paraId="0AAAF267" w14:textId="77777777" w:rsidTr="002C39CD">
                    <w:tc>
                      <w:tcPr>
                        <w:tcW w:w="6180" w:type="dxa"/>
                      </w:tcPr>
                      <w:p w14:paraId="4CEF12A4" w14:textId="35660333" w:rsidR="002C39CD" w:rsidRPr="0064031C" w:rsidRDefault="00D334BD" w:rsidP="002C39CD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noProof/>
                            <w:szCs w:val="24"/>
                            <w:lang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5" behindDoc="0" locked="0" layoutInCell="1" allowOverlap="1" wp14:anchorId="482F652F" wp14:editId="425946AF">
                                  <wp:simplePos x="0" y="0"/>
                                  <wp:positionH relativeFrom="column">
                                    <wp:posOffset>3835400</wp:posOffset>
                                  </wp:positionH>
                                  <wp:positionV relativeFrom="paragraph">
                                    <wp:posOffset>81280</wp:posOffset>
                                  </wp:positionV>
                                  <wp:extent cx="45719" cy="3375660"/>
                                  <wp:effectExtent l="38100" t="0" r="488315" b="91440"/>
                                  <wp:wrapNone/>
                                  <wp:docPr id="11" name="Jungtis: alkūninė 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719" cy="3375660"/>
                                          </a:xfrm>
                                          <a:prstGeom prst="bentConnector3">
                                            <a:avLst>
                                              <a:gd name="adj1" fmla="val -1030377"/>
                                            </a:avLst>
                                          </a:prstGeom>
                                          <a:ln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      <w:pict>
                                <v:shape id="Jungtis: alkūninė 11" style="position:absolute;margin-left:302pt;margin-top:6.4pt;width:3.6pt;height:265.8pt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4" adj="-22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" w14:anchorId="49843331">
                                  <v:stroke endarrow="block"/>
                                </v:shape>
                              </w:pict>
                            </mc:Fallback>
                          </mc:AlternateContent>
                        </w:r>
                        <w:r w:rsidR="002C39CD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‍Viešosios sveikatinimo, susisiekimo, vandentvarkos paslaugos stokoja paslaugų kompleksiškumo ir darnumo bei ilgalaikio tvarumo užtikrinimo</w:t>
                        </w:r>
                      </w:p>
                    </w:tc>
                  </w:tr>
                </w:tbl>
                <w:p w14:paraId="0758D515" w14:textId="12BB4BE6" w:rsidR="002C39CD" w:rsidRPr="0064031C" w:rsidRDefault="002C39CD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0"/>
                  </w:tblGrid>
                  <w:tr w:rsidR="002C39CD" w:rsidRPr="0064031C" w14:paraId="298415AF" w14:textId="77777777" w:rsidTr="002C39CD">
                    <w:tc>
                      <w:tcPr>
                        <w:tcW w:w="6180" w:type="dxa"/>
                      </w:tcPr>
                      <w:p w14:paraId="22BC3683" w14:textId="67EC1F8A" w:rsidR="002C39CD" w:rsidRPr="0064031C" w:rsidRDefault="00F27E70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noProof/>
                            <w:szCs w:val="24"/>
                            <w:lang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348BAA6B" wp14:editId="4153A8B6">
                                  <wp:simplePos x="0" y="0"/>
                                  <wp:positionH relativeFrom="column">
                                    <wp:posOffset>3814197</wp:posOffset>
                                  </wp:positionH>
                                  <wp:positionV relativeFrom="paragraph">
                                    <wp:posOffset>256430</wp:posOffset>
                                  </wp:positionV>
                                  <wp:extent cx="45719" cy="1916264"/>
                                  <wp:effectExtent l="38100" t="0" r="88265" b="103505"/>
                                  <wp:wrapNone/>
                                  <wp:docPr id="2" name="Jungtis: alkūninė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719" cy="1916264"/>
                                          </a:xfrm>
                                          <a:prstGeom prst="bentConnector3">
                                            <a:avLst>
                                              <a:gd name="adj1" fmla="val -127778"/>
                                            </a:avLst>
                                          </a:prstGeom>
                                          <a:ln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      <w:pict>
                                <v:shape id="Jungtis: alkūninė 2" style="position:absolute;margin-left:300.35pt;margin-top:20.2pt;width:3.6pt;height:150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4" adj="-2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" w14:anchorId="57432CC1">
                                  <v:stroke endarrow="block"/>
                                </v:shape>
                              </w:pict>
                            </mc:Fallback>
                          </mc:AlternateContent>
                        </w:r>
                        <w:r w:rsidR="002C39CD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 xml:space="preserve">‍Netolygiai išvystyta pramoninių teritorijų infrastruktūra </w:t>
                        </w:r>
                        <w:r w:rsidR="002D747B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FZ</w:t>
                        </w:r>
                        <w:r w:rsidR="002C39CD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 xml:space="preserve"> savivaldybėse, trūksta investicinio </w:t>
                        </w:r>
                        <w:r w:rsidR="002438CF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FZ</w:t>
                        </w:r>
                        <w:r w:rsidR="002C39CD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 xml:space="preserve"> patrauklumo veiklų koordinavimo</w:t>
                        </w:r>
                      </w:p>
                    </w:tc>
                  </w:tr>
                </w:tbl>
                <w:p w14:paraId="074B58D1" w14:textId="7563CECC" w:rsidR="002C39CD" w:rsidRPr="0064031C" w:rsidRDefault="002C39CD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0"/>
                  </w:tblGrid>
                  <w:tr w:rsidR="002C39CD" w:rsidRPr="0064031C" w14:paraId="3E5AF2D6" w14:textId="77777777" w:rsidTr="002C39CD">
                    <w:tc>
                      <w:tcPr>
                        <w:tcW w:w="6180" w:type="dxa"/>
                      </w:tcPr>
                      <w:p w14:paraId="7C114A43" w14:textId="1207C7D1" w:rsidR="002C39CD" w:rsidRPr="0064031C" w:rsidRDefault="002C39CD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Nepakankamais ir netolygus turizmo, kultūros objektų pasiekiamumas, junglumas, trūksta universalaus dizaino sprendinių</w:t>
                        </w:r>
                      </w:p>
                    </w:tc>
                  </w:tr>
                </w:tbl>
                <w:p w14:paraId="63B73DAF" w14:textId="14F147B6" w:rsidR="002C39CD" w:rsidRPr="0064031C" w:rsidRDefault="002C39CD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</w:tc>
              <w:tc>
                <w:tcPr>
                  <w:tcW w:w="7327" w:type="dxa"/>
                </w:tcPr>
                <w:p w14:paraId="6882E1EE" w14:textId="6C189506" w:rsidR="003112D6" w:rsidRPr="0064031C" w:rsidRDefault="003112D6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  <w:tbl>
                  <w:tblPr>
                    <w:tblStyle w:val="Lentelstinklelis"/>
                    <w:tblW w:w="0" w:type="auto"/>
                    <w:tblInd w:w="9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27"/>
                  </w:tblGrid>
                  <w:tr w:rsidR="002C39CD" w:rsidRPr="0064031C" w14:paraId="2E12A3C3" w14:textId="77777777" w:rsidTr="002C39CD">
                    <w:tc>
                      <w:tcPr>
                        <w:tcW w:w="6127" w:type="dxa"/>
                      </w:tcPr>
                      <w:p w14:paraId="6BAB84CD" w14:textId="74FEA19F" w:rsidR="002C39CD" w:rsidRPr="0064031C" w:rsidRDefault="004706FC" w:rsidP="00ED70DD">
                        <w:pPr>
                          <w:widowControl w:val="0"/>
                          <w:rPr>
                            <w:rFonts w:eastAsia="Calibri"/>
                            <w:color w:val="4472C4" w:themeColor="accent5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Savivaldybių bendradarbiavimo patirt</w:t>
                        </w:r>
                        <w:r w:rsidR="6CC0C978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is</w:t>
                        </w:r>
                      </w:p>
                    </w:tc>
                  </w:tr>
                </w:tbl>
                <w:p w14:paraId="5DEA8F94" w14:textId="77777777" w:rsidR="002C39CD" w:rsidRPr="0064031C" w:rsidRDefault="002C39CD">
                  <w:pPr>
                    <w:widowControl w:val="0"/>
                    <w:rPr>
                      <w:rFonts w:eastAsia="Calibri"/>
                      <w:color w:val="4472C4" w:themeColor="accent5"/>
                      <w:szCs w:val="24"/>
                      <w:lang w:eastAsia="en-US"/>
                    </w:rPr>
                  </w:pPr>
                </w:p>
                <w:tbl>
                  <w:tblPr>
                    <w:tblStyle w:val="Lentelstinklelis"/>
                    <w:tblW w:w="0" w:type="auto"/>
                    <w:tblInd w:w="9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27"/>
                  </w:tblGrid>
                  <w:tr w:rsidR="002C39CD" w:rsidRPr="0064031C" w14:paraId="2D03C7AA" w14:textId="77777777" w:rsidTr="002C39CD">
                    <w:tc>
                      <w:tcPr>
                        <w:tcW w:w="6127" w:type="dxa"/>
                      </w:tcPr>
                      <w:p w14:paraId="08BBF071" w14:textId="0FCFB07C" w:rsidR="00153A19" w:rsidRPr="0064031C" w:rsidRDefault="00937929">
                        <w:pPr>
                          <w:widowControl w:val="0"/>
                          <w:rPr>
                            <w:rFonts w:eastAsia="Calibri"/>
                            <w:color w:val="4472C4" w:themeColor="accent5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bCs/>
                            <w:szCs w:val="24"/>
                          </w:rPr>
                          <w:t xml:space="preserve">UAB „Tauragės vandenys“ </w:t>
                        </w:r>
                        <w:r w:rsidR="00BB61EF" w:rsidRPr="0064031C">
                          <w:rPr>
                            <w:bCs/>
                            <w:szCs w:val="24"/>
                          </w:rPr>
                          <w:t xml:space="preserve">patirtis </w:t>
                        </w:r>
                        <w:r w:rsidR="004706FC" w:rsidRPr="0064031C">
                          <w:rPr>
                            <w:bCs/>
                            <w:szCs w:val="24"/>
                          </w:rPr>
                          <w:t>ir nuotekų dumblo tvarkymo įranga</w:t>
                        </w:r>
                      </w:p>
                    </w:tc>
                  </w:tr>
                </w:tbl>
                <w:p w14:paraId="7B99CF21" w14:textId="365B83A8" w:rsidR="002C39CD" w:rsidRPr="0064031C" w:rsidRDefault="00F25FCB">
                  <w:pPr>
                    <w:widowControl w:val="0"/>
                    <w:rPr>
                      <w:rFonts w:eastAsia="Calibri"/>
                      <w:color w:val="4472C4" w:themeColor="accent5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noProof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0" behindDoc="0" locked="0" layoutInCell="1" allowOverlap="1" wp14:anchorId="3B6C6625" wp14:editId="16A0541A">
                            <wp:simplePos x="0" y="0"/>
                            <wp:positionH relativeFrom="column">
                              <wp:posOffset>-718820</wp:posOffset>
                            </wp:positionH>
                            <wp:positionV relativeFrom="paragraph">
                              <wp:posOffset>323850</wp:posOffset>
                            </wp:positionV>
                            <wp:extent cx="1322043" cy="0"/>
                            <wp:effectExtent l="0" t="76200" r="12065" b="95250"/>
                            <wp:wrapNone/>
                            <wp:docPr id="18" name="Jungtis: alkūninė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22043" cy="0"/>
                                    </a:xfrm>
                                    <a:prstGeom prst="bentConnector3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      <w:pict>
                          <v:shapetype id="_x0000_t34" coordsize="21600,21600" o:oned="t" filled="f" o:spt="34" adj="10800" path="m,l@0,0@0,21600,21600,21600e" w14:anchorId="41F1EAE0">
                            <v:stroke joinstyle="miter"/>
                            <v:formulas>
                              <v:f eqn="val #0"/>
                            </v:formulas>
                            <v:path fillok="f" arrowok="t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Jungtis: alkūninė 18" style="position:absolute;margin-left:-56.6pt;margin-top:25.5pt;width:104.1pt;height:0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tbl>
                  <w:tblPr>
                    <w:tblStyle w:val="Lentelstinklelis"/>
                    <w:tblW w:w="0" w:type="auto"/>
                    <w:tblInd w:w="9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27"/>
                  </w:tblGrid>
                  <w:tr w:rsidR="002C39CD" w:rsidRPr="0064031C" w14:paraId="2A303C3B" w14:textId="77777777" w:rsidTr="002C39CD">
                    <w:tc>
                      <w:tcPr>
                        <w:tcW w:w="6127" w:type="dxa"/>
                      </w:tcPr>
                      <w:p w14:paraId="3677BA3B" w14:textId="524D0176" w:rsidR="002C39CD" w:rsidRPr="0064031C" w:rsidRDefault="005D0E8C">
                        <w:pPr>
                          <w:widowControl w:val="0"/>
                          <w:rPr>
                            <w:rFonts w:eastAsia="Calibri"/>
                            <w:color w:val="4472C4" w:themeColor="accent5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noProof/>
                            <w:szCs w:val="24"/>
                            <w:lang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3" behindDoc="0" locked="0" layoutInCell="1" allowOverlap="1" wp14:anchorId="6F3DE567" wp14:editId="247220C6">
                                  <wp:simplePos x="0" y="0"/>
                                  <wp:positionH relativeFrom="column">
                                    <wp:posOffset>3716020</wp:posOffset>
                                  </wp:positionH>
                                  <wp:positionV relativeFrom="paragraph">
                                    <wp:posOffset>314960</wp:posOffset>
                                  </wp:positionV>
                                  <wp:extent cx="0" cy="708660"/>
                                  <wp:effectExtent l="76200" t="0" r="57150" b="53340"/>
                                  <wp:wrapNone/>
                                  <wp:docPr id="9" name="Tiesioji rodyklės jungtis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0" cy="7086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      <w:pict>
                                <v:shapetype id="_x0000_t32" coordsize="21600,21600" o:oned="t" filled="f" o:spt="32" path="m,l21600,21600e" w14:anchorId="50B582FC">
                                  <v:path fillok="f" arrowok="t" o:connecttype="none"/>
                                  <o:lock v:ext="edit" shapetype="t"/>
                                </v:shapetype>
                                <v:shape id="Tiesioji rodyklės jungtis 9" style="position:absolute;margin-left:292.6pt;margin-top:24.8pt;width:0;height:55.8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">
                                  <v:stroke joinstyle="miter" endarrow="block"/>
                                </v:shape>
                              </w:pict>
                            </mc:Fallback>
                          </mc:AlternateContent>
                        </w:r>
                        <w:r w:rsidR="002C39CD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Gausu gamtinių ir kultūrinių išteklių, istorinių objektų vystyti turizmo paslaugoms</w:t>
                        </w:r>
                      </w:p>
                    </w:tc>
                  </w:tr>
                </w:tbl>
                <w:p w14:paraId="07C65598" w14:textId="23011545" w:rsidR="002C39CD" w:rsidRPr="0064031C" w:rsidRDefault="002C39CD">
                  <w:pPr>
                    <w:widowControl w:val="0"/>
                    <w:rPr>
                      <w:rFonts w:eastAsia="Calibri"/>
                      <w:color w:val="4472C4" w:themeColor="accent5"/>
                      <w:szCs w:val="24"/>
                      <w:lang w:eastAsia="en-US"/>
                    </w:rPr>
                  </w:pPr>
                </w:p>
              </w:tc>
            </w:tr>
            <w:tr w:rsidR="002C73A2" w:rsidRPr="0064031C" w14:paraId="748C3C96" w14:textId="77777777" w:rsidTr="717693B0">
              <w:tc>
                <w:tcPr>
                  <w:tcW w:w="7326" w:type="dxa"/>
                  <w:shd w:val="clear" w:color="auto" w:fill="E7E6E6" w:themeFill="background2"/>
                </w:tcPr>
                <w:p w14:paraId="4E8FE50F" w14:textId="4B73BB8E" w:rsidR="002C73A2" w:rsidRPr="0064031C" w:rsidRDefault="002C73A2" w:rsidP="00A11E33">
                  <w:pPr>
                    <w:widowControl w:val="0"/>
                    <w:rPr>
                      <w:rFonts w:eastAsia="Calibri"/>
                      <w:b/>
                      <w:color w:val="808080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b/>
                      <w:color w:val="000000" w:themeColor="text1"/>
                      <w:szCs w:val="24"/>
                      <w:lang w:eastAsia="en-US"/>
                    </w:rPr>
                    <w:t>Galimybės</w:t>
                  </w:r>
                  <w:r w:rsidRPr="0064031C">
                    <w:rPr>
                      <w:rFonts w:eastAsia="Calibri"/>
                      <w:b/>
                      <w:color w:val="808080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327" w:type="dxa"/>
                  <w:shd w:val="clear" w:color="auto" w:fill="E7E6E6" w:themeFill="background2"/>
                </w:tcPr>
                <w:p w14:paraId="01535262" w14:textId="1101537C" w:rsidR="002C73A2" w:rsidRPr="0064031C" w:rsidRDefault="00F25FCB" w:rsidP="00A11E33">
                  <w:pPr>
                    <w:widowControl w:val="0"/>
                    <w:rPr>
                      <w:rFonts w:eastAsia="Calibri"/>
                      <w:b/>
                      <w:color w:val="000000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noProof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9" behindDoc="0" locked="0" layoutInCell="1" allowOverlap="1" wp14:anchorId="2B6B774D" wp14:editId="163AADDA">
                            <wp:simplePos x="0" y="0"/>
                            <wp:positionH relativeFrom="column">
                              <wp:posOffset>-723900</wp:posOffset>
                            </wp:positionH>
                            <wp:positionV relativeFrom="paragraph">
                              <wp:posOffset>-219710</wp:posOffset>
                            </wp:positionV>
                            <wp:extent cx="1285875" cy="828675"/>
                            <wp:effectExtent l="0" t="0" r="66675" b="85725"/>
                            <wp:wrapNone/>
                            <wp:docPr id="17" name="Jungtis: alkūninė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85875" cy="828675"/>
                                    </a:xfrm>
                                    <a:prstGeom prst="bentConnector3">
                                      <a:avLst>
                                        <a:gd name="adj1" fmla="val 56037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      <w:pict>
                          <v:shape id="Jungtis: alkūninė 17" style="position:absolute;margin-left:-57pt;margin-top:-17.3pt;width:101.25pt;height:65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4" adj="1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" w14:anchorId="74BF794E">
                            <v:stroke endarrow="block"/>
                          </v:shape>
                        </w:pict>
                      </mc:Fallback>
                    </mc:AlternateContent>
                  </w:r>
                  <w:r w:rsidR="002C73A2" w:rsidRPr="0064031C">
                    <w:rPr>
                      <w:rFonts w:eastAsia="Calibri"/>
                      <w:b/>
                      <w:color w:val="000000"/>
                      <w:szCs w:val="24"/>
                      <w:lang w:eastAsia="en-US"/>
                    </w:rPr>
                    <w:t xml:space="preserve">Grėsmės </w:t>
                  </w:r>
                </w:p>
              </w:tc>
            </w:tr>
            <w:tr w:rsidR="002C73A2" w:rsidRPr="0064031C" w14:paraId="5AE23320" w14:textId="77777777" w:rsidTr="002C73A2">
              <w:tc>
                <w:tcPr>
                  <w:tcW w:w="7326" w:type="dxa"/>
                </w:tcPr>
                <w:p w14:paraId="31B038C9" w14:textId="3A720F4E" w:rsidR="002C73A2" w:rsidRPr="0064031C" w:rsidRDefault="002C73A2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0"/>
                  </w:tblGrid>
                  <w:tr w:rsidR="002C39CD" w:rsidRPr="0064031C" w14:paraId="5CD56A56" w14:textId="77777777" w:rsidTr="002C39CD">
                    <w:tc>
                      <w:tcPr>
                        <w:tcW w:w="6180" w:type="dxa"/>
                      </w:tcPr>
                      <w:p w14:paraId="67C071AA" w14:textId="44C1F9BA" w:rsidR="002C39CD" w:rsidRPr="0064031C" w:rsidRDefault="002C39CD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Sumažėjusi prie didžiųjų Lietuvos miestų įsikūrusių LEZ ir PP teritorijose esančių žemės sklypų pasiūla</w:t>
                        </w:r>
                      </w:p>
                    </w:tc>
                  </w:tr>
                </w:tbl>
                <w:p w14:paraId="3D28D24C" w14:textId="76E77EF3" w:rsidR="002C39CD" w:rsidRPr="0064031C" w:rsidRDefault="002C39CD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0"/>
                  </w:tblGrid>
                  <w:tr w:rsidR="002C39CD" w:rsidRPr="0064031C" w14:paraId="1093EAD2" w14:textId="77777777" w:rsidTr="002C39CD">
                    <w:tc>
                      <w:tcPr>
                        <w:tcW w:w="6180" w:type="dxa"/>
                      </w:tcPr>
                      <w:p w14:paraId="6327FFF9" w14:textId="732B4A71" w:rsidR="002C39CD" w:rsidRPr="0064031C" w:rsidRDefault="00ED32AD" w:rsidP="002C39CD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Kompleksiškai organizuojamų viešųjų paslaugų sukuriamas masto ekonomijos efektas</w:t>
                        </w:r>
                      </w:p>
                    </w:tc>
                  </w:tr>
                </w:tbl>
                <w:p w14:paraId="5CF97715" w14:textId="1C91CE5E" w:rsidR="002C39CD" w:rsidRPr="0064031C" w:rsidRDefault="0059543C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noProof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8" behindDoc="0" locked="0" layoutInCell="1" allowOverlap="1" wp14:anchorId="20A6AA1E" wp14:editId="368BC7FC">
                            <wp:simplePos x="0" y="0"/>
                            <wp:positionH relativeFrom="column">
                              <wp:posOffset>3951218</wp:posOffset>
                            </wp:positionH>
                            <wp:positionV relativeFrom="paragraph">
                              <wp:posOffset>424567</wp:posOffset>
                            </wp:positionV>
                            <wp:extent cx="1370800" cy="0"/>
                            <wp:effectExtent l="0" t="76200" r="20320" b="95250"/>
                            <wp:wrapNone/>
                            <wp:docPr id="15" name="Tiesioji rodyklės jungtis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708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<w:pict>
                          <v:shape id="Tiesioji rodyklės jungtis 15" style="position:absolute;margin-left:311.1pt;margin-top:33.45pt;width:107.95pt;height:0;z-index:251659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" w14:anchorId="62839271">
                            <v:stroke joinstyle="miter" endarrow="block"/>
                          </v:shape>
                        </w:pict>
                      </mc:Fallback>
                    </mc:AlternateContent>
                  </w:r>
                </w:p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0"/>
                  </w:tblGrid>
                  <w:tr w:rsidR="002C39CD" w:rsidRPr="0064031C" w14:paraId="483006A7" w14:textId="77777777" w:rsidTr="002C39CD">
                    <w:tc>
                      <w:tcPr>
                        <w:tcW w:w="6180" w:type="dxa"/>
                      </w:tcPr>
                      <w:p w14:paraId="1B348070" w14:textId="30B6BF4A" w:rsidR="002C39CD" w:rsidRPr="0064031C" w:rsidRDefault="002C39CD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 xml:space="preserve">Augantis ES ir Lietuvos dėmesys aplinkosaugai </w:t>
                        </w:r>
                        <w:r w:rsidRPr="0064031C">
                          <w:rPr>
                            <w:szCs w:val="24"/>
                          </w:rPr>
                          <w:t>(žaliajam kursui)</w:t>
                        </w:r>
                      </w:p>
                    </w:tc>
                  </w:tr>
                </w:tbl>
                <w:p w14:paraId="38DD1F9C" w14:textId="40BAE53F" w:rsidR="002C39CD" w:rsidRPr="0064031C" w:rsidRDefault="002C39CD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</w:tc>
              <w:tc>
                <w:tcPr>
                  <w:tcW w:w="7327" w:type="dxa"/>
                </w:tcPr>
                <w:p w14:paraId="5DE35957" w14:textId="29D7446B" w:rsidR="002C73A2" w:rsidRPr="0064031C" w:rsidRDefault="003B66A0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noProof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71E91219" wp14:editId="030B1628">
                            <wp:simplePos x="0" y="0"/>
                            <wp:positionH relativeFrom="column">
                              <wp:posOffset>624289</wp:posOffset>
                            </wp:positionH>
                            <wp:positionV relativeFrom="paragraph">
                              <wp:posOffset>-891817</wp:posOffset>
                            </wp:positionV>
                            <wp:extent cx="45719" cy="2296933"/>
                            <wp:effectExtent l="323850" t="0" r="12065" b="103505"/>
                            <wp:wrapNone/>
                            <wp:docPr id="8" name="Jungtis: alkūninė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5719" cy="2296933"/>
                                    </a:xfrm>
                                    <a:prstGeom prst="bentConnector3">
                                      <a:avLst>
                                        <a:gd name="adj1" fmla="val -690184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<w:pict>
                          <v:shape id="Jungtis: alkūninė 8" style="position:absolute;margin-left:49.15pt;margin-top:-70.2pt;width:3.6pt;height:180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4" adj="-14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" w14:anchorId="2A830436">
                            <v:stroke endarrow="block"/>
                          </v:shape>
                        </w:pict>
                      </mc:Fallback>
                    </mc:AlternateContent>
                  </w:r>
                </w:p>
                <w:tbl>
                  <w:tblPr>
                    <w:tblStyle w:val="Lentelstinklelis"/>
                    <w:tblW w:w="0" w:type="auto"/>
                    <w:tblInd w:w="9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27"/>
                  </w:tblGrid>
                  <w:tr w:rsidR="002C39CD" w:rsidRPr="0064031C" w14:paraId="1824341F" w14:textId="77777777" w:rsidTr="002C39CD">
                    <w:tc>
                      <w:tcPr>
                        <w:tcW w:w="6127" w:type="dxa"/>
                      </w:tcPr>
                      <w:p w14:paraId="2AF8716D" w14:textId="49997672" w:rsidR="002C39CD" w:rsidRPr="0064031C" w:rsidRDefault="00951F08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Augantis d</w:t>
                        </w:r>
                        <w:r w:rsidR="002C39CD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 xml:space="preserve">idžiųjų šalies miestų </w:t>
                        </w:r>
                        <w:r w:rsidR="00CF233F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patrauklumas gyventi</w:t>
                        </w:r>
                        <w:r w:rsidR="004362B5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,</w:t>
                        </w:r>
                        <w:r w:rsidR="00CF233F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 xml:space="preserve"> dirbti, generuoti </w:t>
                        </w:r>
                        <w:r w:rsidR="00F45C28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 xml:space="preserve">ekonominį vietovės gyvybingumą sukuriančius </w:t>
                        </w:r>
                        <w:r w:rsidR="002C39CD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turistų</w:t>
                        </w:r>
                        <w:r w:rsidR="00CF233F"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 xml:space="preserve"> srautus</w:t>
                        </w:r>
                      </w:p>
                    </w:tc>
                  </w:tr>
                </w:tbl>
                <w:p w14:paraId="581B329F" w14:textId="29FE1A87" w:rsidR="002C39CD" w:rsidRPr="0064031C" w:rsidRDefault="001855D5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  <w:r w:rsidRPr="0064031C">
                    <w:rPr>
                      <w:rFonts w:eastAsia="Calibri"/>
                      <w:noProof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0E5D75E6" wp14:editId="66E01BAD">
                            <wp:simplePos x="0" y="0"/>
                            <wp:positionH relativeFrom="column">
                              <wp:posOffset>-724644</wp:posOffset>
                            </wp:positionH>
                            <wp:positionV relativeFrom="paragraph">
                              <wp:posOffset>88072</wp:posOffset>
                            </wp:positionV>
                            <wp:extent cx="1308458" cy="508883"/>
                            <wp:effectExtent l="0" t="0" r="63500" b="100965"/>
                            <wp:wrapNone/>
                            <wp:docPr id="7" name="Jungtis: alkūninė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08458" cy="508883"/>
                                    </a:xfrm>
                                    <a:prstGeom prst="bentConnector3">
                                      <a:avLst>
                                        <a:gd name="adj1" fmla="val 57164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<w:pict>
                          <v:shape id="Jungtis: alkūninė 7" style="position:absolute;margin-left:-57.05pt;margin-top:6.95pt;width:103.05pt;height:40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4" adj="1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" w14:anchorId="61324D17">
                            <v:stroke endarrow="block"/>
                          </v:shape>
                        </w:pict>
                      </mc:Fallback>
                    </mc:AlternateContent>
                  </w:r>
                  <w:r w:rsidR="00704542" w:rsidRPr="0064031C">
                    <w:rPr>
                      <w:rFonts w:eastAsia="Calibri"/>
                      <w:noProof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4A14E26C" wp14:editId="18C29364">
                            <wp:simplePos x="0" y="0"/>
                            <wp:positionH relativeFrom="column">
                              <wp:posOffset>-747615</wp:posOffset>
                            </wp:positionH>
                            <wp:positionV relativeFrom="paragraph">
                              <wp:posOffset>331276</wp:posOffset>
                            </wp:positionV>
                            <wp:extent cx="1367155" cy="0"/>
                            <wp:effectExtent l="38100" t="76200" r="0" b="95250"/>
                            <wp:wrapNone/>
                            <wp:docPr id="10" name="Tiesioji rodyklės jungtis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36715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      <w:pict>
                          <v:shape id="Tiesioji rodyklės jungtis 10" style="position:absolute;margin-left:-58.85pt;margin-top:26.1pt;width:107.65pt;height:0;flip:x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" w14:anchorId="1363712A">
                            <v:stroke joinstyle="miter" endarrow="block"/>
                          </v:shape>
                        </w:pict>
                      </mc:Fallback>
                    </mc:AlternateContent>
                  </w:r>
                </w:p>
                <w:tbl>
                  <w:tblPr>
                    <w:tblStyle w:val="Lentelstinklelis"/>
                    <w:tblW w:w="0" w:type="auto"/>
                    <w:tblInd w:w="9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27"/>
                  </w:tblGrid>
                  <w:tr w:rsidR="002C39CD" w:rsidRPr="0064031C" w14:paraId="01A51B63" w14:textId="77777777" w:rsidTr="002C39CD">
                    <w:tc>
                      <w:tcPr>
                        <w:tcW w:w="6127" w:type="dxa"/>
                      </w:tcPr>
                      <w:p w14:paraId="47F0F2F2" w14:textId="55124BF2" w:rsidR="002C39CD" w:rsidRPr="0064031C" w:rsidRDefault="002C39CD" w:rsidP="002C39CD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szCs w:val="24"/>
                            <w:lang w:eastAsia="en-US"/>
                          </w:rPr>
                          <w:t>Senstančios visuomenės tendencijos</w:t>
                        </w:r>
                      </w:p>
                    </w:tc>
                  </w:tr>
                </w:tbl>
                <w:p w14:paraId="3C5AED0F" w14:textId="27821311" w:rsidR="002C39CD" w:rsidRPr="0064031C" w:rsidRDefault="002C39CD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  <w:tbl>
                  <w:tblPr>
                    <w:tblStyle w:val="Lentelstinklelis"/>
                    <w:tblW w:w="0" w:type="auto"/>
                    <w:tblInd w:w="9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27"/>
                  </w:tblGrid>
                  <w:tr w:rsidR="002C39CD" w:rsidRPr="0064031C" w14:paraId="3E6C22FD" w14:textId="77777777" w:rsidTr="002C39CD">
                    <w:tc>
                      <w:tcPr>
                        <w:tcW w:w="6127" w:type="dxa"/>
                      </w:tcPr>
                      <w:p w14:paraId="074A09F1" w14:textId="49696E85" w:rsidR="002C39CD" w:rsidRPr="0064031C" w:rsidRDefault="002C39CD">
                        <w:pPr>
                          <w:widowControl w:val="0"/>
                          <w:rPr>
                            <w:rFonts w:eastAsia="Calibri"/>
                            <w:szCs w:val="24"/>
                            <w:lang w:eastAsia="en-US"/>
                          </w:rPr>
                        </w:pPr>
                        <w:r w:rsidRPr="0064031C">
                          <w:rPr>
                            <w:rFonts w:eastAsia="Calibri"/>
                            <w:szCs w:val="24"/>
                          </w:rPr>
                          <w:t>ES, nacionaliniai reguliaciniai reikalavimai didina mažesnių savivaldybių kaštus viešųjų paslaugų teikimui</w:t>
                        </w:r>
                      </w:p>
                    </w:tc>
                  </w:tr>
                  <w:tr w:rsidR="00FE7EEA" w:rsidRPr="0064031C" w14:paraId="7501CB93" w14:textId="77777777" w:rsidTr="002C39CD">
                    <w:tc>
                      <w:tcPr>
                        <w:tcW w:w="6127" w:type="dxa"/>
                      </w:tcPr>
                      <w:p w14:paraId="402F6350" w14:textId="77777777" w:rsidR="00FE7EEA" w:rsidRPr="0064031C" w:rsidRDefault="00FE7EEA">
                        <w:pPr>
                          <w:widowControl w:val="0"/>
                          <w:rPr>
                            <w:rFonts w:eastAsia="Calibri"/>
                            <w:szCs w:val="24"/>
                          </w:rPr>
                        </w:pPr>
                      </w:p>
                    </w:tc>
                  </w:tr>
                </w:tbl>
                <w:p w14:paraId="16126610" w14:textId="022ABB2A" w:rsidR="002C39CD" w:rsidRPr="0064031C" w:rsidRDefault="002C39CD">
                  <w:pPr>
                    <w:widowControl w:val="0"/>
                    <w:rPr>
                      <w:rFonts w:eastAsia="Calibri"/>
                      <w:szCs w:val="24"/>
                      <w:lang w:eastAsia="en-US"/>
                    </w:rPr>
                  </w:pPr>
                </w:p>
              </w:tc>
            </w:tr>
          </w:tbl>
          <w:p w14:paraId="27CAFB17" w14:textId="3C11D094" w:rsidR="00F3791C" w:rsidRPr="0064031C" w:rsidRDefault="00F3791C" w:rsidP="125D651F">
            <w:pPr>
              <w:widowControl w:val="0"/>
              <w:rPr>
                <w:rFonts w:eastAsia="Calibri"/>
                <w:i/>
                <w:iCs/>
                <w:color w:val="A6A6A6" w:themeColor="background1" w:themeShade="A6"/>
                <w:szCs w:val="24"/>
                <w:lang w:eastAsia="en-US"/>
              </w:rPr>
            </w:pPr>
          </w:p>
          <w:p w14:paraId="3C964B19" w14:textId="5652210E" w:rsidR="00353655" w:rsidRPr="0064031C" w:rsidRDefault="00D523B4" w:rsidP="00F3791C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Siekiant </w:t>
            </w:r>
            <w:r w:rsidR="00145C02" w:rsidRPr="0064031C">
              <w:rPr>
                <w:color w:val="000000"/>
                <w:szCs w:val="24"/>
                <w:shd w:val="clear" w:color="auto" w:fill="FFFFFF"/>
              </w:rPr>
              <w:t xml:space="preserve">stiprinti </w:t>
            </w:r>
            <w:r w:rsidR="00366D0E" w:rsidRPr="0064031C">
              <w:rPr>
                <w:color w:val="000000"/>
                <w:szCs w:val="24"/>
                <w:shd w:val="clear" w:color="auto" w:fill="FFFFFF"/>
              </w:rPr>
              <w:t>FZ</w:t>
            </w:r>
            <w:r w:rsidR="00145C02" w:rsidRPr="0064031C">
              <w:rPr>
                <w:color w:val="000000"/>
                <w:szCs w:val="24"/>
                <w:shd w:val="clear" w:color="auto" w:fill="FFFFFF"/>
              </w:rPr>
              <w:t xml:space="preserve"> konkurencingumą </w:t>
            </w:r>
            <w:r w:rsidR="00DE4379" w:rsidRPr="0064031C">
              <w:rPr>
                <w:color w:val="000000"/>
                <w:szCs w:val="24"/>
                <w:shd w:val="clear" w:color="auto" w:fill="FFFFFF"/>
              </w:rPr>
              <w:t xml:space="preserve">nacionaliniu lygiu </w:t>
            </w:r>
            <w:r w:rsidR="00145C02" w:rsidRPr="0064031C">
              <w:rPr>
                <w:color w:val="000000"/>
                <w:szCs w:val="24"/>
                <w:shd w:val="clear" w:color="auto" w:fill="FFFFFF"/>
              </w:rPr>
              <w:t xml:space="preserve">bei </w:t>
            </w:r>
            <w:r w:rsidR="00330720" w:rsidRPr="0064031C">
              <w:rPr>
                <w:color w:val="000000"/>
                <w:szCs w:val="24"/>
                <w:shd w:val="clear" w:color="auto" w:fill="FFFFFF"/>
              </w:rPr>
              <w:t xml:space="preserve">patenkinti sparčiai besikeičiančius gyventojų poreikius ir užtikrinti tinkamą jiems </w:t>
            </w:r>
            <w:r w:rsidRPr="0064031C">
              <w:rPr>
                <w:color w:val="000000"/>
                <w:szCs w:val="24"/>
                <w:shd w:val="clear" w:color="auto" w:fill="FFFFFF"/>
              </w:rPr>
              <w:t>gyvenimo kokybę</w:t>
            </w:r>
            <w:r w:rsidR="00145C02" w:rsidRPr="0064031C">
              <w:rPr>
                <w:color w:val="000000"/>
                <w:szCs w:val="24"/>
                <w:shd w:val="clear" w:color="auto" w:fill="FFFFFF"/>
              </w:rPr>
              <w:t>, būtina</w:t>
            </w:r>
            <w:r w:rsidR="00DE4379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B00E1F" w:rsidRPr="0064031C">
              <w:rPr>
                <w:color w:val="000000"/>
                <w:szCs w:val="24"/>
                <w:shd w:val="clear" w:color="auto" w:fill="FFFFFF"/>
              </w:rPr>
              <w:t>pasitelkti</w:t>
            </w:r>
            <w:r w:rsidR="001D45D1" w:rsidRPr="0064031C">
              <w:rPr>
                <w:color w:val="000000"/>
                <w:szCs w:val="24"/>
                <w:shd w:val="clear" w:color="auto" w:fill="FFFFFF"/>
              </w:rPr>
              <w:t xml:space="preserve"> ir </w:t>
            </w:r>
            <w:r w:rsidR="00955E5C" w:rsidRPr="0064031C">
              <w:rPr>
                <w:color w:val="000000"/>
                <w:szCs w:val="24"/>
                <w:shd w:val="clear" w:color="auto" w:fill="FFFFFF"/>
              </w:rPr>
              <w:t>plėtoti</w:t>
            </w:r>
            <w:r w:rsidR="00886463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375DCE" w:rsidRPr="0064031C">
              <w:rPr>
                <w:color w:val="000000"/>
                <w:szCs w:val="24"/>
                <w:shd w:val="clear" w:color="auto" w:fill="FFFFFF"/>
              </w:rPr>
              <w:t>FZ</w:t>
            </w:r>
            <w:r w:rsidR="00532E44" w:rsidRPr="0064031C">
              <w:rPr>
                <w:color w:val="000000"/>
                <w:szCs w:val="24"/>
                <w:shd w:val="clear" w:color="auto" w:fill="FFFFFF"/>
              </w:rPr>
              <w:t xml:space="preserve"> pastebimas stiprybes</w:t>
            </w:r>
            <w:r w:rsidR="008B7649" w:rsidRPr="0064031C">
              <w:rPr>
                <w:color w:val="000000"/>
                <w:szCs w:val="24"/>
                <w:shd w:val="clear" w:color="auto" w:fill="FFFFFF"/>
              </w:rPr>
              <w:t>:</w:t>
            </w:r>
            <w:r w:rsidR="00532E44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B00E1F" w:rsidRPr="0064031C">
              <w:rPr>
                <w:color w:val="000000"/>
                <w:szCs w:val="24"/>
                <w:shd w:val="clear" w:color="auto" w:fill="FFFFFF"/>
              </w:rPr>
              <w:t>turimą</w:t>
            </w:r>
            <w:r w:rsidR="00CD4865" w:rsidRPr="0064031C">
              <w:rPr>
                <w:color w:val="000000"/>
                <w:szCs w:val="24"/>
                <w:shd w:val="clear" w:color="auto" w:fill="FFFFFF"/>
              </w:rPr>
              <w:t xml:space="preserve"> Savivaldybių bendradarbiavimo patirtį, </w:t>
            </w:r>
            <w:r w:rsidR="00375826" w:rsidRPr="0064031C">
              <w:rPr>
                <w:color w:val="000000"/>
                <w:szCs w:val="24"/>
                <w:shd w:val="clear" w:color="auto" w:fill="FFFFFF"/>
              </w:rPr>
              <w:t>gaus</w:t>
            </w:r>
            <w:r w:rsidR="008B7649" w:rsidRPr="0064031C">
              <w:rPr>
                <w:color w:val="000000"/>
                <w:szCs w:val="24"/>
                <w:shd w:val="clear" w:color="auto" w:fill="FFFFFF"/>
              </w:rPr>
              <w:t>ius</w:t>
            </w:r>
            <w:r w:rsidR="009E1621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2C6E38" w:rsidRPr="0064031C">
              <w:rPr>
                <w:color w:val="000000"/>
                <w:szCs w:val="24"/>
                <w:shd w:val="clear" w:color="auto" w:fill="FFFFFF"/>
              </w:rPr>
              <w:t>gamtos ir kultūrini</w:t>
            </w:r>
            <w:r w:rsidR="008B7649" w:rsidRPr="0064031C">
              <w:rPr>
                <w:color w:val="000000"/>
                <w:szCs w:val="24"/>
                <w:shd w:val="clear" w:color="auto" w:fill="FFFFFF"/>
              </w:rPr>
              <w:t>us</w:t>
            </w:r>
            <w:r w:rsidR="00375826" w:rsidRPr="0064031C">
              <w:rPr>
                <w:color w:val="000000"/>
                <w:szCs w:val="24"/>
                <w:shd w:val="clear" w:color="auto" w:fill="FFFFFF"/>
              </w:rPr>
              <w:t xml:space="preserve"> ištekli</w:t>
            </w:r>
            <w:r w:rsidR="008B7649" w:rsidRPr="0064031C">
              <w:rPr>
                <w:color w:val="000000"/>
                <w:szCs w:val="24"/>
                <w:shd w:val="clear" w:color="auto" w:fill="FFFFFF"/>
              </w:rPr>
              <w:t>us</w:t>
            </w:r>
            <w:r w:rsidR="002C6E38" w:rsidRPr="0064031C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="00350227" w:rsidRPr="0064031C">
              <w:rPr>
                <w:color w:val="000000"/>
                <w:szCs w:val="24"/>
                <w:shd w:val="clear" w:color="auto" w:fill="FFFFFF"/>
              </w:rPr>
              <w:t>UAB „Tauragės vandenys“</w:t>
            </w:r>
            <w:r w:rsidR="004D269A" w:rsidRPr="0064031C">
              <w:rPr>
                <w:color w:val="000000"/>
                <w:szCs w:val="24"/>
                <w:shd w:val="clear" w:color="auto" w:fill="FFFFFF"/>
              </w:rPr>
              <w:t xml:space="preserve"> potencial</w:t>
            </w:r>
            <w:r w:rsidR="007E3CF0" w:rsidRPr="0064031C">
              <w:rPr>
                <w:color w:val="000000"/>
                <w:szCs w:val="24"/>
                <w:shd w:val="clear" w:color="auto" w:fill="FFFFFF"/>
              </w:rPr>
              <w:t>ą</w:t>
            </w:r>
            <w:r w:rsidR="004D269A" w:rsidRPr="0064031C">
              <w:rPr>
                <w:color w:val="000000"/>
                <w:szCs w:val="24"/>
                <w:shd w:val="clear" w:color="auto" w:fill="FFFFFF"/>
              </w:rPr>
              <w:t xml:space="preserve"> didinti nuotekų dumblo sutvarkymo apimt</w:t>
            </w:r>
            <w:r w:rsidR="007E3CF0" w:rsidRPr="0064031C">
              <w:rPr>
                <w:color w:val="000000"/>
                <w:szCs w:val="24"/>
                <w:shd w:val="clear" w:color="auto" w:fill="FFFFFF"/>
              </w:rPr>
              <w:t>į</w:t>
            </w:r>
            <w:r w:rsidR="00D661D7" w:rsidRPr="0064031C">
              <w:rPr>
                <w:color w:val="000000"/>
                <w:szCs w:val="24"/>
                <w:shd w:val="clear" w:color="auto" w:fill="FFFFFF"/>
              </w:rPr>
              <w:t>.</w:t>
            </w:r>
            <w:r w:rsidR="001B302F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0A8F1C56" w14:textId="77777777" w:rsidR="00C81479" w:rsidRPr="0064031C" w:rsidRDefault="00924B7F" w:rsidP="00F3791C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lastRenderedPageBreak/>
              <w:t>Į</w:t>
            </w:r>
            <w:r w:rsidR="00B25376" w:rsidRPr="0064031C">
              <w:rPr>
                <w:color w:val="000000"/>
                <w:szCs w:val="24"/>
                <w:shd w:val="clear" w:color="auto" w:fill="FFFFFF"/>
              </w:rPr>
              <w:t>vertin</w:t>
            </w:r>
            <w:r w:rsidRPr="0064031C">
              <w:rPr>
                <w:color w:val="000000"/>
                <w:szCs w:val="24"/>
                <w:shd w:val="clear" w:color="auto" w:fill="FFFFFF"/>
              </w:rPr>
              <w:t>us</w:t>
            </w:r>
            <w:r w:rsidR="00051157" w:rsidRPr="0064031C">
              <w:rPr>
                <w:color w:val="000000"/>
                <w:szCs w:val="24"/>
                <w:shd w:val="clear" w:color="auto" w:fill="FFFFFF"/>
              </w:rPr>
              <w:t xml:space="preserve">, kad </w:t>
            </w:r>
            <w:r w:rsidR="00B25376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051157" w:rsidRPr="0064031C">
              <w:rPr>
                <w:color w:val="000000"/>
                <w:szCs w:val="24"/>
                <w:shd w:val="clear" w:color="auto" w:fill="FFFFFF"/>
              </w:rPr>
              <w:t xml:space="preserve">prie didžiųjų </w:t>
            </w:r>
            <w:r w:rsidR="000D2842" w:rsidRPr="0064031C">
              <w:rPr>
                <w:color w:val="000000"/>
                <w:szCs w:val="24"/>
                <w:shd w:val="clear" w:color="auto" w:fill="FFFFFF"/>
              </w:rPr>
              <w:t xml:space="preserve">Lietuvos </w:t>
            </w:r>
            <w:r w:rsidR="00051157" w:rsidRPr="0064031C">
              <w:rPr>
                <w:color w:val="000000"/>
                <w:szCs w:val="24"/>
                <w:shd w:val="clear" w:color="auto" w:fill="FFFFFF"/>
              </w:rPr>
              <w:t>miestų esanči</w:t>
            </w:r>
            <w:r w:rsidR="00F64F4C" w:rsidRPr="0064031C">
              <w:rPr>
                <w:color w:val="000000"/>
                <w:szCs w:val="24"/>
                <w:shd w:val="clear" w:color="auto" w:fill="FFFFFF"/>
              </w:rPr>
              <w:t>u</w:t>
            </w:r>
            <w:r w:rsidR="00051157" w:rsidRPr="0064031C">
              <w:rPr>
                <w:color w:val="000000"/>
                <w:szCs w:val="24"/>
                <w:shd w:val="clear" w:color="auto" w:fill="FFFFFF"/>
              </w:rPr>
              <w:t xml:space="preserve">ose LEZ ir PP laisvų sklypų pasiūla yra labai maža, </w:t>
            </w:r>
            <w:r w:rsidR="005C6342" w:rsidRPr="0064031C">
              <w:rPr>
                <w:color w:val="000000"/>
                <w:szCs w:val="24"/>
                <w:shd w:val="clear" w:color="auto" w:fill="FFFFFF"/>
              </w:rPr>
              <w:t>ir</w:t>
            </w:r>
            <w:r w:rsidR="00B25376" w:rsidRPr="0064031C">
              <w:rPr>
                <w:color w:val="000000"/>
                <w:szCs w:val="24"/>
                <w:shd w:val="clear" w:color="auto" w:fill="FFFFFF"/>
              </w:rPr>
              <w:t xml:space="preserve"> investuotoj</w:t>
            </w:r>
            <w:r w:rsidR="008D1D39" w:rsidRPr="0064031C">
              <w:rPr>
                <w:color w:val="000000"/>
                <w:szCs w:val="24"/>
                <w:shd w:val="clear" w:color="auto" w:fill="FFFFFF"/>
              </w:rPr>
              <w:t>ai ieškos alternatyvių sprendimų</w:t>
            </w:r>
            <w:r w:rsidR="00DA1F9D" w:rsidRPr="0064031C">
              <w:rPr>
                <w:color w:val="000000"/>
                <w:szCs w:val="24"/>
                <w:shd w:val="clear" w:color="auto" w:fill="FFFFFF"/>
              </w:rPr>
              <w:t xml:space="preserve"> visoje šalyje</w:t>
            </w:r>
            <w:r w:rsidR="00C36FC6" w:rsidRPr="0064031C">
              <w:rPr>
                <w:color w:val="000000"/>
                <w:szCs w:val="24"/>
                <w:shd w:val="clear" w:color="auto" w:fill="FFFFFF"/>
              </w:rPr>
              <w:t>, b</w:t>
            </w:r>
            <w:r w:rsidR="007170E5" w:rsidRPr="0064031C">
              <w:rPr>
                <w:color w:val="000000"/>
                <w:szCs w:val="24"/>
                <w:shd w:val="clear" w:color="auto" w:fill="FFFFFF"/>
              </w:rPr>
              <w:t xml:space="preserve">us sprendžiama </w:t>
            </w:r>
            <w:r w:rsidR="00B6596A" w:rsidRPr="0064031C">
              <w:rPr>
                <w:color w:val="000000"/>
                <w:szCs w:val="24"/>
                <w:shd w:val="clear" w:color="auto" w:fill="FFFFFF"/>
              </w:rPr>
              <w:t>net</w:t>
            </w:r>
            <w:r w:rsidR="00211E3E" w:rsidRPr="0064031C">
              <w:rPr>
                <w:color w:val="000000"/>
                <w:szCs w:val="24"/>
                <w:shd w:val="clear" w:color="auto" w:fill="FFFFFF"/>
              </w:rPr>
              <w:t xml:space="preserve">olygaus </w:t>
            </w:r>
            <w:r w:rsidR="008B5DCB" w:rsidRPr="0064031C">
              <w:rPr>
                <w:color w:val="000000"/>
                <w:szCs w:val="24"/>
                <w:shd w:val="clear" w:color="auto" w:fill="FFFFFF"/>
              </w:rPr>
              <w:t>pramoninių rajonų išvystymo problema</w:t>
            </w:r>
            <w:r w:rsidR="001759EE" w:rsidRPr="0064031C">
              <w:rPr>
                <w:color w:val="000000"/>
                <w:szCs w:val="24"/>
                <w:shd w:val="clear" w:color="auto" w:fill="FFFFFF"/>
              </w:rPr>
              <w:t xml:space="preserve"> FZ savivaldybėse</w:t>
            </w:r>
            <w:r w:rsidR="001406F3" w:rsidRPr="0064031C">
              <w:rPr>
                <w:color w:val="000000"/>
                <w:szCs w:val="24"/>
                <w:shd w:val="clear" w:color="auto" w:fill="FFFFFF"/>
              </w:rPr>
              <w:t>.</w:t>
            </w:r>
            <w:r w:rsidR="00BC5BFA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4F6DBD" w:rsidRPr="0064031C">
              <w:rPr>
                <w:color w:val="000000"/>
                <w:szCs w:val="24"/>
                <w:shd w:val="clear" w:color="auto" w:fill="FFFFFF"/>
              </w:rPr>
              <w:t xml:space="preserve">Naujų investuotojų pritraukimą ir </w:t>
            </w:r>
            <w:r w:rsidR="00325B4B" w:rsidRPr="0064031C">
              <w:rPr>
                <w:color w:val="000000"/>
                <w:szCs w:val="24"/>
                <w:shd w:val="clear" w:color="auto" w:fill="FFFFFF"/>
              </w:rPr>
              <w:t xml:space="preserve">veiksmų koordinavimą tarp FZ savivaldybių </w:t>
            </w:r>
            <w:r w:rsidR="00333044" w:rsidRPr="0064031C">
              <w:rPr>
                <w:color w:val="000000"/>
                <w:szCs w:val="24"/>
                <w:shd w:val="clear" w:color="auto" w:fill="FFFFFF"/>
              </w:rPr>
              <w:t xml:space="preserve">gali užtikrinti VšĮ </w:t>
            </w:r>
            <w:r w:rsidR="003F4E63" w:rsidRPr="0064031C">
              <w:rPr>
                <w:color w:val="000000"/>
                <w:szCs w:val="24"/>
                <w:shd w:val="clear" w:color="auto" w:fill="FFFFFF"/>
              </w:rPr>
              <w:t>„</w:t>
            </w:r>
            <w:r w:rsidR="00C46083" w:rsidRPr="0064031C">
              <w:rPr>
                <w:color w:val="000000"/>
                <w:szCs w:val="24"/>
                <w:shd w:val="clear" w:color="auto" w:fill="FFFFFF"/>
              </w:rPr>
              <w:t>Žaliasis regionas</w:t>
            </w:r>
            <w:r w:rsidR="003F4E63" w:rsidRPr="0064031C">
              <w:rPr>
                <w:color w:val="000000"/>
                <w:szCs w:val="24"/>
                <w:shd w:val="clear" w:color="auto" w:fill="FFFFFF"/>
              </w:rPr>
              <w:t>“</w:t>
            </w:r>
            <w:r w:rsidR="00333044" w:rsidRPr="0064031C">
              <w:rPr>
                <w:color w:val="000000"/>
                <w:szCs w:val="24"/>
                <w:shd w:val="clear" w:color="auto" w:fill="FFFFFF"/>
              </w:rPr>
              <w:t>.</w:t>
            </w:r>
            <w:r w:rsidR="001A7810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095D9275" w14:textId="765E8DF6" w:rsidR="00A8459A" w:rsidRPr="0064031C" w:rsidRDefault="0004463A" w:rsidP="00F3791C">
            <w:pPr>
              <w:suppressAutoHyphens w:val="0"/>
              <w:spacing w:before="60" w:after="60" w:line="254" w:lineRule="auto"/>
              <w:ind w:left="75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>Taip pat</w:t>
            </w:r>
            <w:r w:rsidR="00C46083" w:rsidRPr="0064031C">
              <w:rPr>
                <w:color w:val="000000"/>
                <w:szCs w:val="24"/>
                <w:shd w:val="clear" w:color="auto" w:fill="FFFFFF"/>
              </w:rPr>
              <w:t xml:space="preserve"> VšĮ </w:t>
            </w:r>
            <w:r w:rsidR="003F4E63" w:rsidRPr="0064031C">
              <w:rPr>
                <w:color w:val="000000"/>
                <w:szCs w:val="24"/>
                <w:shd w:val="clear" w:color="auto" w:fill="FFFFFF"/>
              </w:rPr>
              <w:t>„</w:t>
            </w:r>
            <w:r w:rsidR="00C46083" w:rsidRPr="0064031C">
              <w:rPr>
                <w:color w:val="000000"/>
                <w:szCs w:val="24"/>
                <w:shd w:val="clear" w:color="auto" w:fill="FFFFFF"/>
              </w:rPr>
              <w:t>Žaliasis regionas</w:t>
            </w:r>
            <w:r w:rsidR="003F4E63" w:rsidRPr="0064031C">
              <w:rPr>
                <w:color w:val="000000"/>
                <w:szCs w:val="24"/>
                <w:shd w:val="clear" w:color="auto" w:fill="FFFFFF"/>
              </w:rPr>
              <w:t>“</w:t>
            </w:r>
            <w:r w:rsidR="00C46083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C73F19" w:rsidRPr="0064031C">
              <w:rPr>
                <w:color w:val="000000"/>
                <w:szCs w:val="24"/>
                <w:shd w:val="clear" w:color="auto" w:fill="FFFFFF"/>
              </w:rPr>
              <w:t>pri</w:t>
            </w:r>
            <w:r w:rsidR="004E0113" w:rsidRPr="0064031C">
              <w:rPr>
                <w:color w:val="000000"/>
                <w:szCs w:val="24"/>
                <w:shd w:val="clear" w:color="auto" w:fill="FFFFFF"/>
              </w:rPr>
              <w:t>si</w:t>
            </w:r>
            <w:r w:rsidR="00F7442F" w:rsidRPr="0064031C">
              <w:rPr>
                <w:color w:val="000000"/>
                <w:szCs w:val="24"/>
                <w:shd w:val="clear" w:color="auto" w:fill="FFFFFF"/>
              </w:rPr>
              <w:t>dės</w:t>
            </w:r>
            <w:r w:rsidR="004E0113" w:rsidRPr="0064031C">
              <w:rPr>
                <w:color w:val="000000"/>
                <w:szCs w:val="24"/>
                <w:shd w:val="clear" w:color="auto" w:fill="FFFFFF"/>
              </w:rPr>
              <w:t xml:space="preserve"> prie didesnio turistų srautų generavimo </w:t>
            </w:r>
            <w:r w:rsidR="00B046FC" w:rsidRPr="0064031C">
              <w:rPr>
                <w:color w:val="000000"/>
                <w:szCs w:val="24"/>
                <w:shd w:val="clear" w:color="auto" w:fill="FFFFFF"/>
              </w:rPr>
              <w:t xml:space="preserve">užtikrinant </w:t>
            </w:r>
            <w:r w:rsidR="00012F10" w:rsidRPr="0064031C">
              <w:rPr>
                <w:color w:val="000000"/>
                <w:szCs w:val="24"/>
                <w:shd w:val="clear" w:color="auto" w:fill="FFFFFF"/>
              </w:rPr>
              <w:t xml:space="preserve">bendras </w:t>
            </w:r>
            <w:r w:rsidR="00A6730D" w:rsidRPr="0064031C">
              <w:rPr>
                <w:color w:val="000000"/>
                <w:szCs w:val="24"/>
                <w:shd w:val="clear" w:color="auto" w:fill="FFFFFF"/>
              </w:rPr>
              <w:t xml:space="preserve">visų savivaldybių </w:t>
            </w:r>
            <w:r w:rsidR="00012F10" w:rsidRPr="0064031C">
              <w:rPr>
                <w:color w:val="000000"/>
                <w:szCs w:val="24"/>
                <w:shd w:val="clear" w:color="auto" w:fill="FFFFFF"/>
              </w:rPr>
              <w:t>turizmo rinkodaros priemones, kuriant r</w:t>
            </w:r>
            <w:r w:rsidR="007F04CE" w:rsidRPr="0064031C">
              <w:rPr>
                <w:color w:val="000000"/>
                <w:szCs w:val="24"/>
                <w:shd w:val="clear" w:color="auto" w:fill="FFFFFF"/>
              </w:rPr>
              <w:t>e</w:t>
            </w:r>
            <w:r w:rsidR="00012F10" w:rsidRPr="0064031C">
              <w:rPr>
                <w:color w:val="000000"/>
                <w:szCs w:val="24"/>
                <w:shd w:val="clear" w:color="auto" w:fill="FFFFFF"/>
              </w:rPr>
              <w:t xml:space="preserve">gioninius turistinius maršrutus, </w:t>
            </w:r>
            <w:r w:rsidR="007F04CE" w:rsidRPr="0064031C">
              <w:rPr>
                <w:color w:val="000000"/>
                <w:szCs w:val="24"/>
                <w:shd w:val="clear" w:color="auto" w:fill="FFFFFF"/>
              </w:rPr>
              <w:t xml:space="preserve">analizuojant turistų </w:t>
            </w:r>
            <w:r w:rsidR="00F304C8" w:rsidRPr="0064031C">
              <w:rPr>
                <w:color w:val="000000"/>
                <w:szCs w:val="24"/>
                <w:shd w:val="clear" w:color="auto" w:fill="FFFFFF"/>
              </w:rPr>
              <w:t xml:space="preserve">srautus ir </w:t>
            </w:r>
            <w:r w:rsidR="007F04CE" w:rsidRPr="0064031C">
              <w:rPr>
                <w:color w:val="000000"/>
                <w:szCs w:val="24"/>
                <w:shd w:val="clear" w:color="auto" w:fill="FFFFFF"/>
              </w:rPr>
              <w:t>poreikių tendencijas</w:t>
            </w:r>
            <w:r w:rsidR="00460A50" w:rsidRPr="0064031C">
              <w:rPr>
                <w:color w:val="000000"/>
                <w:szCs w:val="24"/>
                <w:shd w:val="clear" w:color="auto" w:fill="FFFFFF"/>
              </w:rPr>
              <w:t>.</w:t>
            </w:r>
            <w:r w:rsidR="003445C3" w:rsidRPr="0064031C">
              <w:rPr>
                <w:color w:val="000000"/>
                <w:szCs w:val="24"/>
                <w:shd w:val="clear" w:color="auto" w:fill="FFFFFF"/>
              </w:rPr>
              <w:t xml:space="preserve"> P</w:t>
            </w:r>
            <w:r w:rsidR="002173B4" w:rsidRPr="0064031C">
              <w:rPr>
                <w:color w:val="000000"/>
                <w:szCs w:val="24"/>
                <w:shd w:val="clear" w:color="auto" w:fill="FFFFFF"/>
              </w:rPr>
              <w:t>ritaikius</w:t>
            </w:r>
            <w:r w:rsidR="00BE0E0F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B232AA" w:rsidRPr="0064031C">
              <w:rPr>
                <w:color w:val="000000"/>
                <w:szCs w:val="24"/>
                <w:shd w:val="clear" w:color="auto" w:fill="FFFFFF"/>
              </w:rPr>
              <w:t>lankymui</w:t>
            </w:r>
            <w:r w:rsidR="003445C3" w:rsidRPr="0064031C">
              <w:rPr>
                <w:color w:val="000000"/>
                <w:szCs w:val="24"/>
                <w:shd w:val="clear" w:color="auto" w:fill="FFFFFF"/>
              </w:rPr>
              <w:t xml:space="preserve"> FZ teritorijoje esančius </w:t>
            </w:r>
            <w:r w:rsidR="0054574C" w:rsidRPr="0064031C">
              <w:rPr>
                <w:color w:val="000000"/>
                <w:szCs w:val="24"/>
                <w:shd w:val="clear" w:color="auto" w:fill="FFFFFF"/>
              </w:rPr>
              <w:t>gamtos ir kultūros</w:t>
            </w:r>
            <w:r w:rsidR="003445C3" w:rsidRPr="0064031C">
              <w:rPr>
                <w:color w:val="000000"/>
                <w:szCs w:val="24"/>
                <w:shd w:val="clear" w:color="auto" w:fill="FFFFFF"/>
              </w:rPr>
              <w:t xml:space="preserve"> objektus</w:t>
            </w:r>
            <w:r w:rsidR="00B232AA" w:rsidRPr="0064031C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="003445C3" w:rsidRPr="0064031C">
              <w:rPr>
                <w:color w:val="000000"/>
                <w:szCs w:val="24"/>
                <w:shd w:val="clear" w:color="auto" w:fill="FFFFFF"/>
              </w:rPr>
              <w:t>integravus juos į</w:t>
            </w:r>
            <w:r w:rsidR="00B232AA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7A73987F" w:rsidRPr="0064031C">
              <w:rPr>
                <w:color w:val="000000"/>
                <w:szCs w:val="24"/>
                <w:shd w:val="clear" w:color="auto" w:fill="FFFFFF"/>
              </w:rPr>
              <w:t>bendrus maršrutus</w:t>
            </w:r>
            <w:r w:rsidR="003445C3" w:rsidRPr="0064031C">
              <w:rPr>
                <w:color w:val="000000"/>
                <w:szCs w:val="24"/>
                <w:shd w:val="clear" w:color="auto" w:fill="FFFFFF"/>
              </w:rPr>
              <w:t xml:space="preserve"> bei </w:t>
            </w:r>
            <w:r w:rsidR="00DA0D5B" w:rsidRPr="0064031C">
              <w:rPr>
                <w:color w:val="000000"/>
                <w:szCs w:val="24"/>
                <w:shd w:val="clear" w:color="auto" w:fill="FFFFFF"/>
              </w:rPr>
              <w:t>vieningai teikiant</w:t>
            </w:r>
            <w:r w:rsidR="0037621C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1F511F" w:rsidRPr="0064031C">
              <w:rPr>
                <w:color w:val="000000"/>
                <w:szCs w:val="24"/>
                <w:shd w:val="clear" w:color="auto" w:fill="FFFFFF"/>
              </w:rPr>
              <w:t xml:space="preserve">turizmo informacijos paslaugą, </w:t>
            </w:r>
            <w:r w:rsidR="002D0307" w:rsidRPr="0064031C">
              <w:rPr>
                <w:color w:val="000000"/>
                <w:szCs w:val="24"/>
                <w:shd w:val="clear" w:color="auto" w:fill="FFFFFF"/>
              </w:rPr>
              <w:t>padidės galimybės</w:t>
            </w:r>
            <w:r w:rsidR="00670107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56278230" w:rsidRPr="0064031C">
              <w:rPr>
                <w:color w:val="000000"/>
                <w:szCs w:val="24"/>
                <w:shd w:val="clear" w:color="auto" w:fill="FFFFFF"/>
              </w:rPr>
              <w:t xml:space="preserve">pritraukti daugiau </w:t>
            </w:r>
            <w:r w:rsidR="005C1DCE" w:rsidRPr="0064031C">
              <w:rPr>
                <w:color w:val="000000"/>
                <w:szCs w:val="24"/>
                <w:shd w:val="clear" w:color="auto" w:fill="FFFFFF"/>
              </w:rPr>
              <w:t xml:space="preserve">tikslinių </w:t>
            </w:r>
            <w:r w:rsidR="56278230" w:rsidRPr="0064031C">
              <w:rPr>
                <w:color w:val="000000"/>
                <w:szCs w:val="24"/>
                <w:shd w:val="clear" w:color="auto" w:fill="FFFFFF"/>
              </w:rPr>
              <w:t>turistų</w:t>
            </w:r>
            <w:r w:rsidR="00164487" w:rsidRPr="0064031C">
              <w:rPr>
                <w:color w:val="000000"/>
                <w:szCs w:val="24"/>
                <w:shd w:val="clear" w:color="auto" w:fill="FFFFFF"/>
              </w:rPr>
              <w:t xml:space="preserve">, atvykstančių į Savivaldybes </w:t>
            </w:r>
            <w:r w:rsidR="004700D9" w:rsidRPr="0064031C">
              <w:rPr>
                <w:color w:val="000000"/>
                <w:szCs w:val="24"/>
                <w:shd w:val="clear" w:color="auto" w:fill="FFFFFF"/>
              </w:rPr>
              <w:t>daugiau nei vienai dienai</w:t>
            </w:r>
            <w:r w:rsidR="56278230" w:rsidRPr="0064031C">
              <w:rPr>
                <w:color w:val="000000"/>
                <w:szCs w:val="24"/>
                <w:shd w:val="clear" w:color="auto" w:fill="FFFFFF"/>
              </w:rPr>
              <w:t>.</w:t>
            </w:r>
          </w:p>
          <w:p w14:paraId="37C23036" w14:textId="58E20EB8" w:rsidR="00CF7DC3" w:rsidRPr="0064031C" w:rsidRDefault="00B8331F" w:rsidP="00F3791C">
            <w:pPr>
              <w:suppressAutoHyphens w:val="0"/>
              <w:spacing w:before="60" w:after="60" w:line="254" w:lineRule="auto"/>
              <w:ind w:left="75"/>
              <w:jc w:val="both"/>
              <w:rPr>
                <w:rFonts w:eastAsia="Calibri"/>
                <w:b/>
                <w:i/>
                <w:color w:val="808080"/>
                <w:szCs w:val="24"/>
                <w:lang w:eastAsia="en-US"/>
              </w:rPr>
            </w:pPr>
            <w:r w:rsidRPr="0064031C">
              <w:rPr>
                <w:color w:val="000000"/>
                <w:szCs w:val="24"/>
                <w:shd w:val="clear" w:color="auto" w:fill="FFFFFF"/>
              </w:rPr>
              <w:t xml:space="preserve">Įgytą </w:t>
            </w:r>
            <w:r w:rsidR="00D9398B" w:rsidRPr="0064031C">
              <w:rPr>
                <w:color w:val="000000"/>
                <w:szCs w:val="24"/>
                <w:shd w:val="clear" w:color="auto" w:fill="FFFFFF"/>
              </w:rPr>
              <w:t xml:space="preserve">Savivaldybių </w:t>
            </w:r>
            <w:r w:rsidR="00845872" w:rsidRPr="0064031C">
              <w:rPr>
                <w:color w:val="000000"/>
                <w:szCs w:val="24"/>
                <w:shd w:val="clear" w:color="auto" w:fill="FFFFFF"/>
              </w:rPr>
              <w:t xml:space="preserve">bendradarbiavimo patirtį </w:t>
            </w:r>
            <w:r w:rsidR="008541EC" w:rsidRPr="0064031C">
              <w:rPr>
                <w:color w:val="000000"/>
                <w:szCs w:val="24"/>
                <w:shd w:val="clear" w:color="auto" w:fill="FFFFFF"/>
              </w:rPr>
              <w:t>bus siekiama</w:t>
            </w:r>
            <w:r w:rsidR="0031511E" w:rsidRPr="0064031C">
              <w:rPr>
                <w:color w:val="000000"/>
                <w:szCs w:val="24"/>
                <w:shd w:val="clear" w:color="auto" w:fill="FFFFFF"/>
              </w:rPr>
              <w:t xml:space="preserve"> išnaudoti </w:t>
            </w:r>
            <w:r w:rsidR="00D9398B" w:rsidRPr="0064031C">
              <w:rPr>
                <w:color w:val="000000"/>
                <w:szCs w:val="24"/>
                <w:shd w:val="clear" w:color="auto" w:fill="FFFFFF"/>
              </w:rPr>
              <w:t xml:space="preserve">ne tik viešojo transporto, bet ir </w:t>
            </w:r>
            <w:r w:rsidR="0031511E" w:rsidRPr="0064031C">
              <w:rPr>
                <w:color w:val="000000"/>
                <w:szCs w:val="24"/>
                <w:shd w:val="clear" w:color="auto" w:fill="FFFFFF"/>
              </w:rPr>
              <w:t xml:space="preserve">kitose viešųjų paslaugų srityse, labiausiai stokojančiose </w:t>
            </w:r>
            <w:r w:rsidR="0067084B" w:rsidRPr="0064031C">
              <w:rPr>
                <w:color w:val="000000"/>
                <w:szCs w:val="24"/>
                <w:shd w:val="clear" w:color="auto" w:fill="FFFFFF"/>
              </w:rPr>
              <w:t>kompleksiškumo ir darnumo bei ilgalaikio tvarumo užtikrinimo – vandentvarkos ir sv</w:t>
            </w:r>
            <w:r w:rsidR="00B874CF" w:rsidRPr="0064031C">
              <w:rPr>
                <w:color w:val="000000"/>
                <w:szCs w:val="24"/>
                <w:shd w:val="clear" w:color="auto" w:fill="FFFFFF"/>
              </w:rPr>
              <w:t>eikatos prevencijos</w:t>
            </w:r>
            <w:r w:rsidR="0067084B" w:rsidRPr="0064031C">
              <w:rPr>
                <w:color w:val="000000"/>
                <w:szCs w:val="24"/>
                <w:shd w:val="clear" w:color="auto" w:fill="FFFFFF"/>
              </w:rPr>
              <w:t xml:space="preserve">. </w:t>
            </w:r>
            <w:bookmarkStart w:id="1" w:name="_GoBack11111111111111"/>
            <w:bookmarkEnd w:id="1"/>
            <w:r w:rsidR="0021136A" w:rsidRPr="0064031C">
              <w:rPr>
                <w:color w:val="000000"/>
                <w:szCs w:val="24"/>
                <w:shd w:val="clear" w:color="auto" w:fill="FFFFFF"/>
              </w:rPr>
              <w:t>Ypač palankus yra a</w:t>
            </w:r>
            <w:r w:rsidR="00C9429B" w:rsidRPr="0064031C">
              <w:rPr>
                <w:color w:val="000000"/>
                <w:szCs w:val="24"/>
                <w:shd w:val="clear" w:color="auto" w:fill="FFFFFF"/>
              </w:rPr>
              <w:t>ugantis ES ir Lietuvos dėmesys aplinkosaugai (žaliajam kursui)</w:t>
            </w:r>
            <w:r w:rsidR="0021136A" w:rsidRPr="0064031C">
              <w:rPr>
                <w:color w:val="000000"/>
                <w:szCs w:val="24"/>
                <w:shd w:val="clear" w:color="auto" w:fill="FFFFFF"/>
              </w:rPr>
              <w:t>, kai</w:t>
            </w:r>
            <w:r w:rsidR="00C62655" w:rsidRPr="0064031C">
              <w:rPr>
                <w:color w:val="000000"/>
                <w:szCs w:val="24"/>
                <w:shd w:val="clear" w:color="auto" w:fill="FFFFFF"/>
              </w:rPr>
              <w:t xml:space="preserve"> visos</w:t>
            </w:r>
            <w:r w:rsidR="0021136A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752823" w:rsidRPr="0064031C">
              <w:rPr>
                <w:color w:val="000000"/>
                <w:szCs w:val="24"/>
                <w:shd w:val="clear" w:color="auto" w:fill="FFFFFF"/>
              </w:rPr>
              <w:t>FZ</w:t>
            </w:r>
            <w:r w:rsidR="0021136A" w:rsidRPr="0064031C">
              <w:rPr>
                <w:color w:val="000000"/>
                <w:szCs w:val="24"/>
                <w:shd w:val="clear" w:color="auto" w:fill="FFFFFF"/>
              </w:rPr>
              <w:t xml:space="preserve"> savivaldybės susiduria su susidarančio </w:t>
            </w:r>
            <w:r w:rsidR="00F609FF" w:rsidRPr="0064031C">
              <w:rPr>
                <w:color w:val="000000"/>
                <w:szCs w:val="24"/>
                <w:shd w:val="clear" w:color="auto" w:fill="FFFFFF"/>
              </w:rPr>
              <w:t xml:space="preserve">nuotekų </w:t>
            </w:r>
            <w:r w:rsidR="0021136A" w:rsidRPr="0064031C">
              <w:rPr>
                <w:color w:val="000000"/>
                <w:szCs w:val="24"/>
                <w:shd w:val="clear" w:color="auto" w:fill="FFFFFF"/>
              </w:rPr>
              <w:t xml:space="preserve">dumblo </w:t>
            </w:r>
            <w:r w:rsidR="006707AC" w:rsidRPr="0064031C">
              <w:rPr>
                <w:color w:val="000000"/>
                <w:szCs w:val="24"/>
                <w:shd w:val="clear" w:color="auto" w:fill="FFFFFF"/>
              </w:rPr>
              <w:t>sutvarkymo</w:t>
            </w:r>
            <w:r w:rsidR="0021136A" w:rsidRPr="0064031C">
              <w:rPr>
                <w:color w:val="000000"/>
                <w:szCs w:val="24"/>
                <w:shd w:val="clear" w:color="auto" w:fill="FFFFFF"/>
              </w:rPr>
              <w:t xml:space="preserve"> problema.</w:t>
            </w:r>
            <w:r w:rsidR="00C258A3" w:rsidRPr="0064031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62058B" w:rsidRPr="0064031C">
              <w:rPr>
                <w:color w:val="000000"/>
                <w:szCs w:val="24"/>
                <w:shd w:val="clear" w:color="auto" w:fill="FFFFFF"/>
              </w:rPr>
              <w:t xml:space="preserve">Kompleksiškai organizuojamos viešosios paslaugos sukurs masto ekonomijos efektą, </w:t>
            </w:r>
            <w:r w:rsidR="000C78FD" w:rsidRPr="0064031C">
              <w:rPr>
                <w:color w:val="000000"/>
                <w:szCs w:val="24"/>
                <w:shd w:val="clear" w:color="auto" w:fill="FFFFFF"/>
              </w:rPr>
              <w:t xml:space="preserve">įgalins Savivaldybes atitikti ES ir nacionalinius reikalavimus </w:t>
            </w:r>
            <w:r w:rsidR="00533328" w:rsidRPr="0064031C">
              <w:rPr>
                <w:color w:val="000000"/>
                <w:szCs w:val="24"/>
                <w:shd w:val="clear" w:color="auto" w:fill="FFFFFF"/>
              </w:rPr>
              <w:t>bei užtikrinti kokybiškas viešąsias paslaugas.</w:t>
            </w:r>
          </w:p>
        </w:tc>
      </w:tr>
    </w:tbl>
    <w:p w14:paraId="7FB2D657" w14:textId="77777777" w:rsidR="003112D6" w:rsidRPr="0064031C" w:rsidRDefault="003112D6">
      <w:pPr>
        <w:rPr>
          <w:szCs w:val="24"/>
        </w:rPr>
      </w:pPr>
    </w:p>
    <w:p w14:paraId="45AA0A05" w14:textId="74377AE0" w:rsidR="003112D6" w:rsidRPr="0064031C" w:rsidRDefault="00497D16">
      <w:pPr>
        <w:jc w:val="center"/>
        <w:rPr>
          <w:b/>
          <w:caps/>
          <w:szCs w:val="24"/>
          <w:lang w:eastAsia="en-US"/>
        </w:rPr>
      </w:pPr>
      <w:r w:rsidRPr="0064031C">
        <w:rPr>
          <w:b/>
          <w:caps/>
          <w:szCs w:val="24"/>
          <w:lang w:eastAsia="en-US"/>
        </w:rPr>
        <w:t>II skyrius</w:t>
      </w:r>
    </w:p>
    <w:p w14:paraId="274F324B" w14:textId="77777777" w:rsidR="003112D6" w:rsidRPr="0064031C" w:rsidRDefault="00497D16">
      <w:pPr>
        <w:jc w:val="center"/>
        <w:rPr>
          <w:b/>
          <w:caps/>
          <w:szCs w:val="24"/>
          <w:lang w:eastAsia="en-US"/>
        </w:rPr>
      </w:pPr>
      <w:r w:rsidRPr="0064031C">
        <w:rPr>
          <w:b/>
          <w:caps/>
          <w:szCs w:val="24"/>
          <w:lang w:eastAsia="en-US"/>
        </w:rPr>
        <w:t>TIKSLAI IR UŽDAVINIAI</w:t>
      </w:r>
      <w:r w:rsidR="001B452D" w:rsidRPr="0064031C">
        <w:rPr>
          <w:rFonts w:eastAsia="Calibri"/>
          <w:b/>
          <w:szCs w:val="24"/>
          <w:lang w:eastAsia="en-US"/>
        </w:rPr>
        <w:t xml:space="preserve"> IR JŲ VERTINIMO RODIKLIAI</w:t>
      </w:r>
    </w:p>
    <w:p w14:paraId="24491DDF" w14:textId="77777777" w:rsidR="003112D6" w:rsidRPr="0064031C" w:rsidRDefault="003112D6">
      <w:pPr>
        <w:jc w:val="center"/>
        <w:rPr>
          <w:b/>
          <w:caps/>
          <w:szCs w:val="24"/>
          <w:lang w:eastAsia="en-US"/>
        </w:rPr>
      </w:pPr>
    </w:p>
    <w:tbl>
      <w:tblPr>
        <w:tblW w:w="14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1"/>
        <w:gridCol w:w="1275"/>
        <w:gridCol w:w="1276"/>
        <w:gridCol w:w="1277"/>
        <w:gridCol w:w="1557"/>
        <w:gridCol w:w="1985"/>
        <w:gridCol w:w="1276"/>
        <w:gridCol w:w="1275"/>
        <w:gridCol w:w="1512"/>
      </w:tblGrid>
      <w:tr w:rsidR="00FB2E36" w:rsidRPr="0064031C" w14:paraId="4BC6E461" w14:textId="77777777" w:rsidTr="00EBF96B">
        <w:trPr>
          <w:trHeight w:val="443"/>
        </w:trPr>
        <w:tc>
          <w:tcPr>
            <w:tcW w:w="14553" w:type="dxa"/>
            <w:gridSpan w:val="10"/>
          </w:tcPr>
          <w:p w14:paraId="657B71BA" w14:textId="3F1EBD98" w:rsidR="003112D6" w:rsidRPr="0064031C" w:rsidRDefault="003112D6" w:rsidP="00D904A9">
            <w:pPr>
              <w:widowControl w:val="0"/>
              <w:jc w:val="both"/>
              <w:rPr>
                <w:rFonts w:eastAsia="Calibri"/>
                <w:i/>
                <w:szCs w:val="24"/>
                <w:shd w:val="clear" w:color="auto" w:fill="FFFF00"/>
                <w:lang w:eastAsia="en-US"/>
              </w:rPr>
            </w:pPr>
          </w:p>
        </w:tc>
      </w:tr>
      <w:tr w:rsidR="00FB2E36" w:rsidRPr="0064031C" w14:paraId="36770C43" w14:textId="77777777" w:rsidTr="00EB2982">
        <w:trPr>
          <w:trHeight w:val="573"/>
        </w:trPr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28344816" w14:textId="077C5EA1" w:rsidR="003112D6" w:rsidRPr="0064031C" w:rsidRDefault="008E343E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T</w:t>
            </w:r>
            <w:r w:rsidR="00497D16" w:rsidRPr="0064031C">
              <w:rPr>
                <w:rFonts w:eastAsia="Calibri"/>
                <w:b/>
                <w:szCs w:val="24"/>
                <w:lang w:eastAsia="en-US"/>
              </w:rPr>
              <w:t>ikslas (-ai)</w:t>
            </w:r>
          </w:p>
        </w:tc>
        <w:tc>
          <w:tcPr>
            <w:tcW w:w="1561" w:type="dxa"/>
            <w:vMerge w:val="restart"/>
            <w:shd w:val="clear" w:color="auto" w:fill="DEEAF6" w:themeFill="accent1" w:themeFillTint="33"/>
            <w:vAlign w:val="center"/>
          </w:tcPr>
          <w:p w14:paraId="78BE4E94" w14:textId="4C3295D0" w:rsidR="003112D6" w:rsidRPr="0064031C" w:rsidRDefault="008E343E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P</w:t>
            </w:r>
            <w:r w:rsidR="00497D16" w:rsidRPr="0064031C">
              <w:rPr>
                <w:rFonts w:eastAsia="Calibri"/>
                <w:b/>
                <w:szCs w:val="24"/>
                <w:lang w:eastAsia="en-US"/>
              </w:rPr>
              <w:t>oveikio rodiklis (-</w:t>
            </w:r>
            <w:proofErr w:type="spellStart"/>
            <w:r w:rsidR="00497D16" w:rsidRPr="0064031C">
              <w:rPr>
                <w:rFonts w:eastAsia="Calibri"/>
                <w:b/>
                <w:szCs w:val="24"/>
                <w:lang w:eastAsia="en-US"/>
              </w:rPr>
              <w:t>iai</w:t>
            </w:r>
            <w:proofErr w:type="spellEnd"/>
            <w:r w:rsidR="00497D16" w:rsidRPr="0064031C">
              <w:rPr>
                <w:rFonts w:eastAsia="Calibri"/>
                <w:b/>
                <w:szCs w:val="24"/>
                <w:lang w:eastAsia="en-US"/>
              </w:rPr>
              <w:t>)</w:t>
            </w:r>
          </w:p>
        </w:tc>
        <w:tc>
          <w:tcPr>
            <w:tcW w:w="3828" w:type="dxa"/>
            <w:gridSpan w:val="3"/>
            <w:shd w:val="clear" w:color="auto" w:fill="DEEAF6" w:themeFill="accent1" w:themeFillTint="33"/>
            <w:vAlign w:val="center"/>
          </w:tcPr>
          <w:p w14:paraId="37D974C2" w14:textId="3D36F0B6" w:rsidR="003112D6" w:rsidRPr="0064031C" w:rsidRDefault="008E343E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P</w:t>
            </w:r>
            <w:r w:rsidR="00497D16" w:rsidRPr="0064031C">
              <w:rPr>
                <w:rFonts w:eastAsia="Calibri"/>
                <w:b/>
                <w:szCs w:val="24"/>
                <w:lang w:eastAsia="en-US"/>
              </w:rPr>
              <w:t>oveikio rodiklio (-</w:t>
            </w:r>
            <w:proofErr w:type="spellStart"/>
            <w:r w:rsidR="00497D16" w:rsidRPr="0064031C">
              <w:rPr>
                <w:rFonts w:eastAsia="Calibri"/>
                <w:b/>
                <w:szCs w:val="24"/>
                <w:lang w:eastAsia="en-US"/>
              </w:rPr>
              <w:t>ių</w:t>
            </w:r>
            <w:proofErr w:type="spellEnd"/>
            <w:r w:rsidR="00497D16" w:rsidRPr="0064031C">
              <w:rPr>
                <w:rFonts w:eastAsia="Calibri"/>
                <w:b/>
                <w:szCs w:val="24"/>
                <w:lang w:eastAsia="en-US"/>
              </w:rPr>
              <w:t>) reikšmės</w:t>
            </w:r>
          </w:p>
        </w:tc>
        <w:tc>
          <w:tcPr>
            <w:tcW w:w="1557" w:type="dxa"/>
            <w:vMerge w:val="restart"/>
            <w:shd w:val="clear" w:color="auto" w:fill="DEEAF6" w:themeFill="accent1" w:themeFillTint="33"/>
            <w:vAlign w:val="center"/>
          </w:tcPr>
          <w:p w14:paraId="2C610D05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bCs/>
                <w:szCs w:val="24"/>
                <w:lang w:eastAsia="en-US"/>
              </w:rPr>
              <w:t>Uždaviniai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223D4ACA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bCs/>
                <w:szCs w:val="24"/>
                <w:lang w:eastAsia="en-US"/>
              </w:rPr>
              <w:t>Uždavinių rezultato rodikliai</w:t>
            </w:r>
          </w:p>
        </w:tc>
        <w:tc>
          <w:tcPr>
            <w:tcW w:w="4063" w:type="dxa"/>
            <w:gridSpan w:val="3"/>
            <w:shd w:val="clear" w:color="auto" w:fill="DEEAF6" w:themeFill="accent1" w:themeFillTint="33"/>
            <w:vAlign w:val="center"/>
          </w:tcPr>
          <w:p w14:paraId="246AF649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Uždavinių rezultato rodiklių reikšmės</w:t>
            </w:r>
          </w:p>
        </w:tc>
      </w:tr>
      <w:tr w:rsidR="00FB2E36" w:rsidRPr="0064031C" w14:paraId="3EA48B98" w14:textId="77777777" w:rsidTr="00EB2982">
        <w:trPr>
          <w:trHeight w:val="573"/>
        </w:trPr>
        <w:tc>
          <w:tcPr>
            <w:tcW w:w="1559" w:type="dxa"/>
            <w:vMerge/>
            <w:vAlign w:val="center"/>
          </w:tcPr>
          <w:p w14:paraId="101E3398" w14:textId="77777777" w:rsidR="003112D6" w:rsidRPr="0064031C" w:rsidRDefault="003112D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14:paraId="71AE0C1B" w14:textId="77777777" w:rsidR="003112D6" w:rsidRPr="0064031C" w:rsidRDefault="003112D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3D13695C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Pradinė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CBDCA83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bCs/>
                <w:szCs w:val="24"/>
                <w:lang w:eastAsia="en-US"/>
              </w:rPr>
              <w:t>Tarpinė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14:paraId="080EC023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bCs/>
                <w:szCs w:val="24"/>
                <w:lang w:eastAsia="en-US"/>
              </w:rPr>
              <w:t>Siekiama</w:t>
            </w:r>
          </w:p>
        </w:tc>
        <w:tc>
          <w:tcPr>
            <w:tcW w:w="1557" w:type="dxa"/>
            <w:vMerge/>
            <w:vAlign w:val="center"/>
          </w:tcPr>
          <w:p w14:paraId="38EDA933" w14:textId="77777777" w:rsidR="003112D6" w:rsidRPr="0064031C" w:rsidRDefault="003112D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080E2FF" w14:textId="77777777" w:rsidR="003112D6" w:rsidRPr="0064031C" w:rsidRDefault="003112D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B90FF78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Pradinė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44A5663A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Tarpinė</w:t>
            </w:r>
          </w:p>
        </w:tc>
        <w:tc>
          <w:tcPr>
            <w:tcW w:w="1512" w:type="dxa"/>
            <w:shd w:val="clear" w:color="auto" w:fill="DEEAF6" w:themeFill="accent1" w:themeFillTint="33"/>
            <w:vAlign w:val="center"/>
          </w:tcPr>
          <w:p w14:paraId="184F8B6D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bCs/>
                <w:szCs w:val="24"/>
                <w:lang w:eastAsia="en-US"/>
              </w:rPr>
              <w:t>Siekiama</w:t>
            </w:r>
          </w:p>
        </w:tc>
      </w:tr>
      <w:tr w:rsidR="00FB2E36" w:rsidRPr="0064031C" w14:paraId="29A0AB5E" w14:textId="77777777" w:rsidTr="00EB2982">
        <w:trPr>
          <w:trHeight w:val="248"/>
        </w:trPr>
        <w:tc>
          <w:tcPr>
            <w:tcW w:w="1559" w:type="dxa"/>
            <w:shd w:val="clear" w:color="auto" w:fill="DEEAF6" w:themeFill="accent1" w:themeFillTint="33"/>
            <w:vAlign w:val="center"/>
          </w:tcPr>
          <w:p w14:paraId="498C2C7F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shd w:val="clear" w:color="auto" w:fill="DEEAF6" w:themeFill="accent1" w:themeFillTint="33"/>
            <w:vAlign w:val="center"/>
          </w:tcPr>
          <w:p w14:paraId="2193DBA8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405E7580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2CE958E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14:paraId="4A4C2B32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557" w:type="dxa"/>
            <w:shd w:val="clear" w:color="auto" w:fill="DEEAF6" w:themeFill="accent1" w:themeFillTint="33"/>
            <w:vAlign w:val="center"/>
          </w:tcPr>
          <w:p w14:paraId="6722095C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1FCE0A5B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E70092B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6B1C94BB" w14:textId="77777777" w:rsidR="003112D6" w:rsidRPr="0064031C" w:rsidRDefault="003112D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12" w:type="dxa"/>
            <w:shd w:val="clear" w:color="auto" w:fill="DEEAF6" w:themeFill="accent1" w:themeFillTint="33"/>
            <w:vAlign w:val="center"/>
          </w:tcPr>
          <w:p w14:paraId="4282A92B" w14:textId="77777777" w:rsidR="003112D6" w:rsidRPr="0064031C" w:rsidRDefault="00497D16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8</w:t>
            </w:r>
          </w:p>
        </w:tc>
      </w:tr>
      <w:tr w:rsidR="00FB2E36" w:rsidRPr="0064031C" w14:paraId="70F71CD4" w14:textId="77777777" w:rsidTr="00EB2982">
        <w:trPr>
          <w:trHeight w:val="573"/>
        </w:trPr>
        <w:tc>
          <w:tcPr>
            <w:tcW w:w="1559" w:type="dxa"/>
            <w:vMerge w:val="restart"/>
          </w:tcPr>
          <w:p w14:paraId="13DAF956" w14:textId="40E75D9F" w:rsidR="00182360" w:rsidRPr="0064031C" w:rsidRDefault="00182360" w:rsidP="00344D00">
            <w:pPr>
              <w:widowControl w:val="0"/>
              <w:rPr>
                <w:rFonts w:eastAsia="Calibri"/>
                <w:szCs w:val="24"/>
              </w:rPr>
            </w:pPr>
            <w:r w:rsidRPr="0064031C">
              <w:rPr>
                <w:szCs w:val="24"/>
              </w:rPr>
              <w:t>1. Didinti Savivaldybių konkurencingumą ir gerinti gyvenimo kokybę</w:t>
            </w:r>
          </w:p>
        </w:tc>
        <w:tc>
          <w:tcPr>
            <w:tcW w:w="1561" w:type="dxa"/>
            <w:vMerge w:val="restart"/>
          </w:tcPr>
          <w:p w14:paraId="529C16F5" w14:textId="05DE8879" w:rsidR="00182360" w:rsidRPr="0064031C" w:rsidRDefault="6503220E" w:rsidP="00EBF96B">
            <w:pPr>
              <w:widowControl w:val="0"/>
              <w:jc w:val="both"/>
              <w:rPr>
                <w:rFonts w:eastAsia="Calibri"/>
                <w:szCs w:val="24"/>
              </w:rPr>
            </w:pPr>
            <w:r w:rsidRPr="0064031C">
              <w:rPr>
                <w:szCs w:val="24"/>
              </w:rPr>
              <w:t>BVP vienam gyventojui, to meto kainomis (tūkst. Eur)</w:t>
            </w:r>
          </w:p>
        </w:tc>
        <w:tc>
          <w:tcPr>
            <w:tcW w:w="1275" w:type="dxa"/>
            <w:vMerge w:val="restart"/>
          </w:tcPr>
          <w:p w14:paraId="12312A18" w14:textId="77777777" w:rsidR="00E2794A" w:rsidRPr="0064031C" w:rsidRDefault="6503220E" w:rsidP="00EBF96B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10,9 </w:t>
            </w:r>
          </w:p>
          <w:p w14:paraId="4929901E" w14:textId="01396700" w:rsidR="00182360" w:rsidRPr="0064031C" w:rsidRDefault="6503220E" w:rsidP="00EBF96B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(2021 m.)</w:t>
            </w:r>
          </w:p>
        </w:tc>
        <w:tc>
          <w:tcPr>
            <w:tcW w:w="1276" w:type="dxa"/>
            <w:vMerge w:val="restart"/>
          </w:tcPr>
          <w:p w14:paraId="5A8AA3F1" w14:textId="06E8AF66" w:rsidR="00182360" w:rsidRPr="0064031C" w:rsidRDefault="6503220E" w:rsidP="00EBF96B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11,2 </w:t>
            </w:r>
            <w:r w:rsidR="1158813A" w:rsidRPr="0064031C">
              <w:rPr>
                <w:rFonts w:eastAsia="Calibri"/>
                <w:szCs w:val="24"/>
                <w:lang w:eastAsia="en-US"/>
              </w:rPr>
              <w:t xml:space="preserve"> </w:t>
            </w:r>
            <w:r w:rsidRPr="0064031C">
              <w:rPr>
                <w:rFonts w:eastAsia="Calibri"/>
                <w:szCs w:val="24"/>
                <w:lang w:eastAsia="en-US"/>
              </w:rPr>
              <w:t>(2025 m.)</w:t>
            </w:r>
          </w:p>
        </w:tc>
        <w:tc>
          <w:tcPr>
            <w:tcW w:w="1277" w:type="dxa"/>
            <w:vMerge w:val="restart"/>
          </w:tcPr>
          <w:p w14:paraId="388F1C82" w14:textId="1187E5E3" w:rsidR="00182360" w:rsidRPr="0064031C" w:rsidRDefault="6503220E" w:rsidP="00EBF96B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12,0 </w:t>
            </w:r>
            <w:r w:rsidR="6B2F800E" w:rsidRPr="0064031C">
              <w:rPr>
                <w:rFonts w:eastAsia="Calibri"/>
                <w:szCs w:val="24"/>
                <w:lang w:eastAsia="en-US"/>
              </w:rPr>
              <w:t xml:space="preserve"> </w:t>
            </w:r>
            <w:r w:rsidRPr="0064031C">
              <w:rPr>
                <w:rFonts w:eastAsia="Calibri"/>
                <w:szCs w:val="24"/>
                <w:lang w:eastAsia="en-US"/>
              </w:rPr>
              <w:t>(2029 m.)</w:t>
            </w:r>
          </w:p>
          <w:p w14:paraId="13C0349D" w14:textId="7791E09B" w:rsidR="00182360" w:rsidRPr="0064031C" w:rsidRDefault="0018236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14:paraId="4FAF1944" w14:textId="70512EDE" w:rsidR="00182360" w:rsidRPr="0064031C" w:rsidRDefault="00182360" w:rsidP="008E343E">
            <w:pPr>
              <w:widowControl w:val="0"/>
              <w:rPr>
                <w:rFonts w:eastAsia="Calibri"/>
                <w:szCs w:val="24"/>
              </w:rPr>
            </w:pPr>
            <w:r w:rsidRPr="0064031C">
              <w:rPr>
                <w:szCs w:val="24"/>
              </w:rPr>
              <w:t>1.1. Padidinti investicinį ir turistinį patrauklumą</w:t>
            </w:r>
          </w:p>
        </w:tc>
        <w:tc>
          <w:tcPr>
            <w:tcW w:w="1985" w:type="dxa"/>
          </w:tcPr>
          <w:p w14:paraId="0B692251" w14:textId="03288BF4" w:rsidR="00182360" w:rsidRPr="0064031C" w:rsidRDefault="00182360" w:rsidP="717693B0">
            <w:pPr>
              <w:widowControl w:val="0"/>
              <w:rPr>
                <w:rFonts w:eastAsia="Calibri"/>
                <w:szCs w:val="24"/>
              </w:rPr>
            </w:pPr>
            <w:r w:rsidRPr="0064031C">
              <w:rPr>
                <w:szCs w:val="24"/>
              </w:rPr>
              <w:t>Sukurtos arba atkurtos teritorijos, naudojamos ekonominei, rekreacinei ar turizmo paskirčiai (ha)</w:t>
            </w:r>
          </w:p>
        </w:tc>
        <w:tc>
          <w:tcPr>
            <w:tcW w:w="1276" w:type="dxa"/>
          </w:tcPr>
          <w:p w14:paraId="598FFEDF" w14:textId="3C9F00E7" w:rsidR="00182360" w:rsidRPr="0064031C" w:rsidRDefault="6503220E" w:rsidP="00EBF96B">
            <w:pPr>
              <w:widowControl w:val="0"/>
              <w:jc w:val="center"/>
              <w:rPr>
                <w:szCs w:val="24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0</w:t>
            </w:r>
          </w:p>
          <w:p w14:paraId="5B564462" w14:textId="2FE85833" w:rsidR="00182360" w:rsidRPr="0064031C" w:rsidRDefault="6503220E" w:rsidP="00EBF96B">
            <w:pPr>
              <w:widowControl w:val="0"/>
              <w:jc w:val="center"/>
              <w:rPr>
                <w:szCs w:val="24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(2023 m.)</w:t>
            </w:r>
          </w:p>
        </w:tc>
        <w:tc>
          <w:tcPr>
            <w:tcW w:w="1275" w:type="dxa"/>
          </w:tcPr>
          <w:p w14:paraId="55521072" w14:textId="07A8E02A" w:rsidR="00182360" w:rsidRPr="0064031C" w:rsidRDefault="6503220E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4,4 </w:t>
            </w:r>
          </w:p>
          <w:p w14:paraId="178A3DF8" w14:textId="4619763C" w:rsidR="00182360" w:rsidRPr="0064031C" w:rsidRDefault="6503220E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(2025 m.)</w:t>
            </w:r>
          </w:p>
        </w:tc>
        <w:tc>
          <w:tcPr>
            <w:tcW w:w="1512" w:type="dxa"/>
          </w:tcPr>
          <w:p w14:paraId="700C1416" w14:textId="7D5356FE" w:rsidR="00182360" w:rsidRPr="0064031C" w:rsidRDefault="6503220E" w:rsidP="00EBF96B">
            <w:pPr>
              <w:widowControl w:val="0"/>
              <w:jc w:val="center"/>
              <w:rPr>
                <w:szCs w:val="24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27,2</w:t>
            </w:r>
          </w:p>
          <w:p w14:paraId="2D7808D2" w14:textId="2D69498D" w:rsidR="00182360" w:rsidRPr="0064031C" w:rsidRDefault="6503220E" w:rsidP="00EBF96B">
            <w:pPr>
              <w:widowControl w:val="0"/>
              <w:jc w:val="center"/>
              <w:rPr>
                <w:szCs w:val="24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(2029 m.)</w:t>
            </w:r>
          </w:p>
        </w:tc>
      </w:tr>
      <w:tr w:rsidR="00FB2E36" w:rsidRPr="0064031C" w14:paraId="1F5E333E" w14:textId="77777777" w:rsidTr="00EB2982">
        <w:trPr>
          <w:trHeight w:val="573"/>
        </w:trPr>
        <w:tc>
          <w:tcPr>
            <w:tcW w:w="1559" w:type="dxa"/>
            <w:vMerge/>
          </w:tcPr>
          <w:p w14:paraId="3AF85C6A" w14:textId="77777777" w:rsidR="00182360" w:rsidRPr="0064031C" w:rsidRDefault="00182360" w:rsidP="00344D00">
            <w:pPr>
              <w:widowControl w:val="0"/>
              <w:rPr>
                <w:szCs w:val="24"/>
              </w:rPr>
            </w:pPr>
          </w:p>
        </w:tc>
        <w:tc>
          <w:tcPr>
            <w:tcW w:w="1561" w:type="dxa"/>
            <w:vMerge/>
          </w:tcPr>
          <w:p w14:paraId="64FE2F3D" w14:textId="77777777" w:rsidR="00182360" w:rsidRPr="0064031C" w:rsidRDefault="00182360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14:paraId="0667241C" w14:textId="77777777" w:rsidR="00182360" w:rsidRPr="0064031C" w:rsidRDefault="00182360" w:rsidP="717693B0">
            <w:pPr>
              <w:spacing w:line="259" w:lineRule="auto"/>
              <w:jc w:val="both"/>
              <w:rPr>
                <w:rFonts w:eastAsia="Calibri"/>
                <w:i/>
                <w:iCs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3DE0FDB2" w14:textId="77777777" w:rsidR="00182360" w:rsidRPr="0064031C" w:rsidRDefault="00182360" w:rsidP="717693B0">
            <w:pPr>
              <w:spacing w:line="259" w:lineRule="auto"/>
              <w:jc w:val="center"/>
              <w:rPr>
                <w:rFonts w:eastAsia="Calibri"/>
                <w:i/>
                <w:iCs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14:paraId="7B715FFD" w14:textId="77777777" w:rsidR="00182360" w:rsidRPr="0064031C" w:rsidRDefault="00182360" w:rsidP="717693B0">
            <w:pPr>
              <w:spacing w:line="259" w:lineRule="auto"/>
              <w:jc w:val="center"/>
              <w:rPr>
                <w:rFonts w:eastAsia="Calibri"/>
                <w:i/>
                <w:iCs/>
                <w:szCs w:val="24"/>
                <w:lang w:eastAsia="en-US"/>
              </w:rPr>
            </w:pPr>
          </w:p>
        </w:tc>
        <w:tc>
          <w:tcPr>
            <w:tcW w:w="1557" w:type="dxa"/>
            <w:vMerge/>
          </w:tcPr>
          <w:p w14:paraId="477C744E" w14:textId="77777777" w:rsidR="00182360" w:rsidRPr="0064031C" w:rsidRDefault="00182360" w:rsidP="008E343E">
            <w:pPr>
              <w:widowControl w:val="0"/>
              <w:rPr>
                <w:szCs w:val="24"/>
              </w:rPr>
            </w:pPr>
          </w:p>
        </w:tc>
        <w:tc>
          <w:tcPr>
            <w:tcW w:w="1985" w:type="dxa"/>
          </w:tcPr>
          <w:p w14:paraId="0C86B6DF" w14:textId="2D9D1F38" w:rsidR="00182360" w:rsidRPr="0064031C" w:rsidRDefault="00182360" w:rsidP="717693B0">
            <w:pPr>
              <w:widowControl w:val="0"/>
              <w:rPr>
                <w:szCs w:val="24"/>
              </w:rPr>
            </w:pPr>
            <w:r w:rsidRPr="0064031C">
              <w:rPr>
                <w:szCs w:val="24"/>
              </w:rPr>
              <w:t xml:space="preserve">Metinis konsoliduotų viešųjų paslaugų </w:t>
            </w:r>
            <w:r w:rsidRPr="0064031C">
              <w:rPr>
                <w:szCs w:val="24"/>
              </w:rPr>
              <w:lastRenderedPageBreak/>
              <w:t>vartotojų skaičius (vartotojai per metus)</w:t>
            </w:r>
          </w:p>
        </w:tc>
        <w:tc>
          <w:tcPr>
            <w:tcW w:w="1276" w:type="dxa"/>
          </w:tcPr>
          <w:p w14:paraId="7DE88BE4" w14:textId="105443F1" w:rsidR="00182360" w:rsidRPr="0064031C" w:rsidRDefault="723E5E2A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lastRenderedPageBreak/>
              <w:t>0</w:t>
            </w:r>
            <w:r w:rsidR="673B3FA7" w:rsidRPr="0064031C">
              <w:rPr>
                <w:rFonts w:eastAsia="Calibri"/>
                <w:szCs w:val="24"/>
                <w:lang w:eastAsia="en-US"/>
              </w:rPr>
              <w:t xml:space="preserve"> </w:t>
            </w:r>
          </w:p>
          <w:p w14:paraId="27223705" w14:textId="5DBCA7F5" w:rsidR="00182360" w:rsidRPr="0064031C" w:rsidRDefault="723E5E2A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(2023 m.)</w:t>
            </w:r>
          </w:p>
        </w:tc>
        <w:tc>
          <w:tcPr>
            <w:tcW w:w="1275" w:type="dxa"/>
          </w:tcPr>
          <w:p w14:paraId="66A58285" w14:textId="0228B088" w:rsidR="00182360" w:rsidRPr="0064031C" w:rsidRDefault="49F81FB3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15 000 (2025 m.)</w:t>
            </w:r>
          </w:p>
        </w:tc>
        <w:tc>
          <w:tcPr>
            <w:tcW w:w="1512" w:type="dxa"/>
          </w:tcPr>
          <w:p w14:paraId="75E9C2D3" w14:textId="77777777" w:rsidR="00E2794A" w:rsidRPr="0064031C" w:rsidRDefault="51D5A1DA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70</w:t>
            </w:r>
            <w:r w:rsidR="00E2794A" w:rsidRPr="0064031C">
              <w:rPr>
                <w:rFonts w:eastAsia="Calibri"/>
                <w:szCs w:val="24"/>
                <w:lang w:eastAsia="en-US"/>
              </w:rPr>
              <w:t> </w:t>
            </w:r>
            <w:r w:rsidRPr="0064031C">
              <w:rPr>
                <w:rFonts w:eastAsia="Calibri"/>
                <w:szCs w:val="24"/>
                <w:lang w:eastAsia="en-US"/>
              </w:rPr>
              <w:t>517</w:t>
            </w:r>
            <w:r w:rsidR="0E4DB6BE" w:rsidRPr="0064031C">
              <w:rPr>
                <w:rFonts w:eastAsia="Calibri"/>
                <w:szCs w:val="24"/>
                <w:lang w:eastAsia="en-US"/>
              </w:rPr>
              <w:t xml:space="preserve"> </w:t>
            </w:r>
          </w:p>
          <w:p w14:paraId="768D21FF" w14:textId="1590FA94" w:rsidR="00182360" w:rsidRPr="0064031C" w:rsidRDefault="0E4DB6BE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(2029 m.)</w:t>
            </w:r>
          </w:p>
        </w:tc>
      </w:tr>
      <w:tr w:rsidR="00FB2E36" w:rsidRPr="0064031C" w14:paraId="47C13F28" w14:textId="77777777" w:rsidTr="00EB2982">
        <w:trPr>
          <w:trHeight w:val="573"/>
        </w:trPr>
        <w:tc>
          <w:tcPr>
            <w:tcW w:w="1559" w:type="dxa"/>
            <w:vMerge/>
          </w:tcPr>
          <w:p w14:paraId="0140F3F9" w14:textId="77777777" w:rsidR="00182360" w:rsidRPr="0064031C" w:rsidRDefault="00182360" w:rsidP="008E343E">
            <w:pPr>
              <w:widowControl w:val="0"/>
              <w:jc w:val="both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561" w:type="dxa"/>
            <w:vMerge/>
          </w:tcPr>
          <w:p w14:paraId="33DC3D12" w14:textId="77777777" w:rsidR="00182360" w:rsidRPr="0064031C" w:rsidRDefault="00182360">
            <w:pPr>
              <w:widowControl w:val="0"/>
              <w:jc w:val="both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14:paraId="231FBC6D" w14:textId="77777777" w:rsidR="00182360" w:rsidRPr="0064031C" w:rsidRDefault="00182360">
            <w:pPr>
              <w:widowControl w:val="0"/>
              <w:jc w:val="both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138C5B42" w14:textId="77777777" w:rsidR="00182360" w:rsidRPr="0064031C" w:rsidRDefault="00182360">
            <w:pPr>
              <w:widowControl w:val="0"/>
              <w:jc w:val="center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14:paraId="0A95B0E9" w14:textId="77777777" w:rsidR="00182360" w:rsidRPr="0064031C" w:rsidRDefault="00182360">
            <w:pPr>
              <w:widowControl w:val="0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14:paraId="2BB07FC6" w14:textId="742BA452" w:rsidR="00182360" w:rsidRPr="0064031C" w:rsidRDefault="00182360" w:rsidP="008E343E">
            <w:pPr>
              <w:widowControl w:val="0"/>
              <w:rPr>
                <w:rFonts w:eastAsia="Calibri"/>
                <w:szCs w:val="24"/>
              </w:rPr>
            </w:pPr>
            <w:r w:rsidRPr="0064031C">
              <w:rPr>
                <w:szCs w:val="24"/>
              </w:rPr>
              <w:t>1.2. Efektyvinti viešąsias paslaugas ir užtikrinti jų tvarumą bei darnumą</w:t>
            </w:r>
          </w:p>
        </w:tc>
        <w:tc>
          <w:tcPr>
            <w:tcW w:w="1985" w:type="dxa"/>
          </w:tcPr>
          <w:p w14:paraId="2D2295B3" w14:textId="722D732D" w:rsidR="00182360" w:rsidRPr="0064031C" w:rsidRDefault="00182360" w:rsidP="006510A9">
            <w:pPr>
              <w:widowControl w:val="0"/>
              <w:jc w:val="both"/>
              <w:rPr>
                <w:rFonts w:eastAsia="Calibri"/>
                <w:szCs w:val="24"/>
              </w:rPr>
            </w:pPr>
            <w:r w:rsidRPr="0064031C">
              <w:rPr>
                <w:szCs w:val="24"/>
              </w:rPr>
              <w:t>Metinis konsoliduotų viešųjų paslaugų vartotojų skaičius (vartotojai per metus)</w:t>
            </w:r>
          </w:p>
        </w:tc>
        <w:tc>
          <w:tcPr>
            <w:tcW w:w="1276" w:type="dxa"/>
          </w:tcPr>
          <w:p w14:paraId="4B3DD4FC" w14:textId="2182D280" w:rsidR="00182360" w:rsidRPr="0064031C" w:rsidRDefault="6503220E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0 </w:t>
            </w:r>
          </w:p>
          <w:p w14:paraId="22D5D027" w14:textId="5569B3AB" w:rsidR="00182360" w:rsidRPr="0064031C" w:rsidRDefault="6503220E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(2023 m.)</w:t>
            </w:r>
          </w:p>
        </w:tc>
        <w:tc>
          <w:tcPr>
            <w:tcW w:w="1275" w:type="dxa"/>
          </w:tcPr>
          <w:p w14:paraId="7F9F3B5F" w14:textId="2EC568E7" w:rsidR="00182360" w:rsidRPr="0064031C" w:rsidRDefault="6503220E" w:rsidP="00EBF96B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7236 (2025 m.)</w:t>
            </w:r>
          </w:p>
        </w:tc>
        <w:tc>
          <w:tcPr>
            <w:tcW w:w="1512" w:type="dxa"/>
          </w:tcPr>
          <w:p w14:paraId="1AB5B3D9" w14:textId="6BCD621A" w:rsidR="00182360" w:rsidRPr="0064031C" w:rsidRDefault="6503220E" w:rsidP="00EBF96B">
            <w:pPr>
              <w:widowControl w:val="0"/>
              <w:jc w:val="center"/>
              <w:rPr>
                <w:rFonts w:eastAsia="Calibri"/>
                <w:szCs w:val="24"/>
                <w:lang w:val="en-GB"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16 139 251 </w:t>
            </w:r>
            <w:r w:rsidR="765A5954" w:rsidRPr="0064031C">
              <w:rPr>
                <w:rFonts w:eastAsia="Calibri"/>
                <w:szCs w:val="24"/>
                <w:lang w:eastAsia="en-US"/>
              </w:rPr>
              <w:t>(2029 m.)</w:t>
            </w:r>
          </w:p>
        </w:tc>
      </w:tr>
      <w:tr w:rsidR="00FB2E36" w:rsidRPr="0064031C" w14:paraId="745FB07B" w14:textId="77777777" w:rsidTr="00EB2982">
        <w:trPr>
          <w:trHeight w:val="573"/>
        </w:trPr>
        <w:tc>
          <w:tcPr>
            <w:tcW w:w="1559" w:type="dxa"/>
            <w:vMerge/>
          </w:tcPr>
          <w:p w14:paraId="68E316E7" w14:textId="77777777" w:rsidR="00182360" w:rsidRPr="0064031C" w:rsidRDefault="00182360" w:rsidP="008E343E">
            <w:pPr>
              <w:widowControl w:val="0"/>
              <w:jc w:val="both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561" w:type="dxa"/>
            <w:vMerge/>
          </w:tcPr>
          <w:p w14:paraId="6AF289D6" w14:textId="77777777" w:rsidR="00182360" w:rsidRPr="0064031C" w:rsidRDefault="00182360">
            <w:pPr>
              <w:widowControl w:val="0"/>
              <w:jc w:val="both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14:paraId="759EC27C" w14:textId="77777777" w:rsidR="00182360" w:rsidRPr="0064031C" w:rsidRDefault="00182360">
            <w:pPr>
              <w:widowControl w:val="0"/>
              <w:jc w:val="both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6698170A" w14:textId="77777777" w:rsidR="00182360" w:rsidRPr="0064031C" w:rsidRDefault="00182360">
            <w:pPr>
              <w:widowControl w:val="0"/>
              <w:jc w:val="center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14:paraId="73B8CE8B" w14:textId="77777777" w:rsidR="00182360" w:rsidRPr="0064031C" w:rsidRDefault="00182360">
            <w:pPr>
              <w:widowControl w:val="0"/>
              <w:rPr>
                <w:rFonts w:eastAsia="Calibri"/>
                <w:i/>
                <w:szCs w:val="24"/>
                <w:lang w:eastAsia="en-US"/>
              </w:rPr>
            </w:pPr>
          </w:p>
        </w:tc>
        <w:tc>
          <w:tcPr>
            <w:tcW w:w="1557" w:type="dxa"/>
            <w:vMerge/>
          </w:tcPr>
          <w:p w14:paraId="13D8AAA0" w14:textId="77777777" w:rsidR="00182360" w:rsidRPr="0064031C" w:rsidRDefault="00182360" w:rsidP="008E343E">
            <w:pPr>
              <w:widowControl w:val="0"/>
              <w:rPr>
                <w:szCs w:val="24"/>
              </w:rPr>
            </w:pPr>
          </w:p>
        </w:tc>
        <w:tc>
          <w:tcPr>
            <w:tcW w:w="1985" w:type="dxa"/>
          </w:tcPr>
          <w:p w14:paraId="25158419" w14:textId="1086ED5C" w:rsidR="00EBF96B" w:rsidRPr="0064031C" w:rsidRDefault="00EBF96B" w:rsidP="00EBF96B">
            <w:pPr>
              <w:jc w:val="both"/>
              <w:rPr>
                <w:szCs w:val="24"/>
              </w:rPr>
            </w:pPr>
            <w:r w:rsidRPr="0064031C">
              <w:rPr>
                <w:szCs w:val="24"/>
              </w:rPr>
              <w:t>Įgyvendintos darnaus judumo priemonės (skaičius)</w:t>
            </w:r>
          </w:p>
        </w:tc>
        <w:tc>
          <w:tcPr>
            <w:tcW w:w="1276" w:type="dxa"/>
          </w:tcPr>
          <w:p w14:paraId="20ABBD4C" w14:textId="2E94277B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0 </w:t>
            </w:r>
          </w:p>
          <w:p w14:paraId="17ADD5F1" w14:textId="334C172A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(2023 m.)</w:t>
            </w:r>
          </w:p>
        </w:tc>
        <w:tc>
          <w:tcPr>
            <w:tcW w:w="1275" w:type="dxa"/>
          </w:tcPr>
          <w:p w14:paraId="5F6A8EAE" w14:textId="1F7F7BAC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0</w:t>
            </w:r>
          </w:p>
          <w:p w14:paraId="22B23260" w14:textId="512D0572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(2025 m.)</w:t>
            </w:r>
          </w:p>
        </w:tc>
        <w:tc>
          <w:tcPr>
            <w:tcW w:w="1512" w:type="dxa"/>
          </w:tcPr>
          <w:p w14:paraId="6C63E2F1" w14:textId="6548468B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1 </w:t>
            </w:r>
          </w:p>
          <w:p w14:paraId="7FEAE331" w14:textId="4C862205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(2029 m.)</w:t>
            </w:r>
          </w:p>
        </w:tc>
      </w:tr>
      <w:tr w:rsidR="00EBF96B" w:rsidRPr="0064031C" w14:paraId="3334382F" w14:textId="77777777" w:rsidTr="00EB2982">
        <w:trPr>
          <w:trHeight w:val="573"/>
        </w:trPr>
        <w:tc>
          <w:tcPr>
            <w:tcW w:w="1559" w:type="dxa"/>
            <w:vMerge/>
          </w:tcPr>
          <w:p w14:paraId="1DF5D6DB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14:paraId="4E2A0CB4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14:paraId="2A497A04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5A37453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14:paraId="55B0645F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557" w:type="dxa"/>
            <w:vMerge/>
          </w:tcPr>
          <w:p w14:paraId="6D5C63A9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7F0EBA93" w14:textId="1A961939" w:rsidR="00EBF96B" w:rsidRPr="0064031C" w:rsidRDefault="00EBF96B" w:rsidP="00EBF96B">
            <w:pPr>
              <w:jc w:val="both"/>
              <w:rPr>
                <w:szCs w:val="24"/>
              </w:rPr>
            </w:pPr>
            <w:r w:rsidRPr="0064031C">
              <w:rPr>
                <w:szCs w:val="24"/>
              </w:rPr>
              <w:t>Numatomas išmetamas šiltnamio efektą sukeliančių dujų kiekis (tonos CO2 ekvivalentu per metus)</w:t>
            </w:r>
          </w:p>
        </w:tc>
        <w:tc>
          <w:tcPr>
            <w:tcW w:w="1276" w:type="dxa"/>
          </w:tcPr>
          <w:p w14:paraId="4050A82E" w14:textId="23E4084C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38</w:t>
            </w:r>
            <w:r w:rsidR="00E2794A" w:rsidRPr="0064031C">
              <w:rPr>
                <w:rFonts w:eastAsia="Calibri"/>
                <w:szCs w:val="24"/>
                <w:lang w:eastAsia="en-US"/>
              </w:rPr>
              <w:t xml:space="preserve"> </w:t>
            </w:r>
            <w:r w:rsidRPr="0064031C">
              <w:rPr>
                <w:rFonts w:eastAsia="Calibri"/>
                <w:szCs w:val="24"/>
                <w:lang w:eastAsia="en-US"/>
              </w:rPr>
              <w:t>142,72 (2020 m.)</w:t>
            </w:r>
          </w:p>
        </w:tc>
        <w:tc>
          <w:tcPr>
            <w:tcW w:w="1275" w:type="dxa"/>
          </w:tcPr>
          <w:p w14:paraId="3149F9EE" w14:textId="7E1F17F5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38</w:t>
            </w:r>
            <w:r w:rsidR="00E2794A" w:rsidRPr="0064031C">
              <w:rPr>
                <w:rFonts w:eastAsia="Calibri"/>
                <w:szCs w:val="24"/>
                <w:lang w:eastAsia="en-US"/>
              </w:rPr>
              <w:t xml:space="preserve"> </w:t>
            </w:r>
            <w:r w:rsidRPr="0064031C">
              <w:rPr>
                <w:rFonts w:eastAsia="Calibri"/>
                <w:szCs w:val="24"/>
                <w:lang w:eastAsia="en-US"/>
              </w:rPr>
              <w:t>142,72 (2025 m.)</w:t>
            </w:r>
          </w:p>
          <w:p w14:paraId="30B95C97" w14:textId="523A83D9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12" w:type="dxa"/>
          </w:tcPr>
          <w:p w14:paraId="64CA7E47" w14:textId="09E715BB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37</w:t>
            </w:r>
            <w:r w:rsidR="00E2794A" w:rsidRPr="0064031C">
              <w:rPr>
                <w:rFonts w:eastAsia="Calibri"/>
                <w:szCs w:val="24"/>
                <w:lang w:eastAsia="en-US"/>
              </w:rPr>
              <w:t xml:space="preserve"> </w:t>
            </w:r>
            <w:r w:rsidRPr="0064031C">
              <w:rPr>
                <w:rFonts w:eastAsia="Calibri"/>
                <w:szCs w:val="24"/>
                <w:lang w:eastAsia="en-US"/>
              </w:rPr>
              <w:t xml:space="preserve">000 </w:t>
            </w:r>
          </w:p>
          <w:p w14:paraId="36AD6B46" w14:textId="0A5B4BDE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(2029 m.)</w:t>
            </w:r>
          </w:p>
        </w:tc>
      </w:tr>
      <w:tr w:rsidR="00EBF96B" w:rsidRPr="0064031C" w14:paraId="0BE6C782" w14:textId="77777777" w:rsidTr="00EB2982">
        <w:trPr>
          <w:trHeight w:val="573"/>
        </w:trPr>
        <w:tc>
          <w:tcPr>
            <w:tcW w:w="1559" w:type="dxa"/>
            <w:vMerge/>
          </w:tcPr>
          <w:p w14:paraId="1E0B946D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14:paraId="0CB6FDBE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14:paraId="4E037162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B5AB99B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14:paraId="40E2EA65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557" w:type="dxa"/>
            <w:vMerge/>
          </w:tcPr>
          <w:p w14:paraId="6C8FD62B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73B1A510" w14:textId="094B5A3D" w:rsidR="00EBF96B" w:rsidRPr="0064031C" w:rsidRDefault="00EBF96B" w:rsidP="00EBF96B">
            <w:pPr>
              <w:jc w:val="both"/>
              <w:rPr>
                <w:szCs w:val="24"/>
              </w:rPr>
            </w:pPr>
            <w:r w:rsidRPr="0064031C">
              <w:rPr>
                <w:szCs w:val="24"/>
              </w:rPr>
              <w:t>Sukurta bendrai teikiama viešoji paslauga (jungtinės veiklos sutartis)</w:t>
            </w:r>
          </w:p>
        </w:tc>
        <w:tc>
          <w:tcPr>
            <w:tcW w:w="1276" w:type="dxa"/>
          </w:tcPr>
          <w:p w14:paraId="1F76CBC6" w14:textId="11A4663A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0 </w:t>
            </w:r>
          </w:p>
          <w:p w14:paraId="51431942" w14:textId="124F1AA0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(2022 m.)</w:t>
            </w:r>
          </w:p>
        </w:tc>
        <w:tc>
          <w:tcPr>
            <w:tcW w:w="1275" w:type="dxa"/>
          </w:tcPr>
          <w:p w14:paraId="4A2F937A" w14:textId="366B7DF2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1 </w:t>
            </w:r>
          </w:p>
          <w:p w14:paraId="6189F9F6" w14:textId="0548F956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(2025 m.)</w:t>
            </w:r>
          </w:p>
        </w:tc>
        <w:tc>
          <w:tcPr>
            <w:tcW w:w="1512" w:type="dxa"/>
          </w:tcPr>
          <w:p w14:paraId="04BFFCF1" w14:textId="3EF295EA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1 </w:t>
            </w:r>
          </w:p>
          <w:p w14:paraId="1A901D2B" w14:textId="4F65FAAF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(2029 m.)</w:t>
            </w:r>
          </w:p>
        </w:tc>
      </w:tr>
      <w:tr w:rsidR="00EBF96B" w:rsidRPr="0064031C" w14:paraId="29B96811" w14:textId="77777777" w:rsidTr="00EB2982">
        <w:trPr>
          <w:trHeight w:val="573"/>
        </w:trPr>
        <w:tc>
          <w:tcPr>
            <w:tcW w:w="1559" w:type="dxa"/>
            <w:vMerge/>
          </w:tcPr>
          <w:p w14:paraId="0CD14DE6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14:paraId="07ED970B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14:paraId="75B75F38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52F7A331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14:paraId="4588317B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557" w:type="dxa"/>
            <w:vMerge/>
          </w:tcPr>
          <w:p w14:paraId="1C7FD647" w14:textId="77777777" w:rsidR="00EE4A0F" w:rsidRPr="0064031C" w:rsidRDefault="00EE4A0F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48AACB2E" w14:textId="29EB0B9A" w:rsidR="00EBF96B" w:rsidRPr="0064031C" w:rsidRDefault="00EBF96B" w:rsidP="00EBF96B">
            <w:pPr>
              <w:jc w:val="both"/>
              <w:rPr>
                <w:szCs w:val="24"/>
              </w:rPr>
            </w:pPr>
            <w:r w:rsidRPr="0064031C">
              <w:rPr>
                <w:szCs w:val="24"/>
              </w:rPr>
              <w:t>Asmenų, po dalyvavimo veiklose, pagerinusių sveikatos raštingumo kompetenciją, dalis (procentai)</w:t>
            </w:r>
          </w:p>
        </w:tc>
        <w:tc>
          <w:tcPr>
            <w:tcW w:w="1276" w:type="dxa"/>
          </w:tcPr>
          <w:p w14:paraId="600D0A48" w14:textId="7FFB0588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75 </w:t>
            </w:r>
          </w:p>
          <w:p w14:paraId="6F9CB143" w14:textId="5BCF1C49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(2022 m.)</w:t>
            </w:r>
          </w:p>
        </w:tc>
        <w:tc>
          <w:tcPr>
            <w:tcW w:w="1275" w:type="dxa"/>
          </w:tcPr>
          <w:p w14:paraId="4C2E5D26" w14:textId="5C224294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80 </w:t>
            </w:r>
          </w:p>
          <w:p w14:paraId="59238BC3" w14:textId="59FED34E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(2025 m.)</w:t>
            </w:r>
          </w:p>
        </w:tc>
        <w:tc>
          <w:tcPr>
            <w:tcW w:w="1512" w:type="dxa"/>
          </w:tcPr>
          <w:p w14:paraId="1781C2E6" w14:textId="2B056D63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80</w:t>
            </w:r>
          </w:p>
          <w:p w14:paraId="76985390" w14:textId="6EE3235C" w:rsidR="00EBF96B" w:rsidRPr="0064031C" w:rsidRDefault="00EBF96B" w:rsidP="00EBF96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(2029 m.)</w:t>
            </w:r>
          </w:p>
        </w:tc>
      </w:tr>
    </w:tbl>
    <w:p w14:paraId="61094831" w14:textId="04800E5F" w:rsidR="00EBF96B" w:rsidRPr="0064031C" w:rsidRDefault="00EBF96B">
      <w:pPr>
        <w:rPr>
          <w:szCs w:val="24"/>
        </w:rPr>
      </w:pPr>
    </w:p>
    <w:p w14:paraId="529A461E" w14:textId="3C11D094" w:rsidR="00F3791C" w:rsidRPr="0064031C" w:rsidRDefault="00F3791C" w:rsidP="125D651F">
      <w:pPr>
        <w:jc w:val="center"/>
        <w:rPr>
          <w:b/>
          <w:bCs/>
          <w:caps/>
          <w:szCs w:val="24"/>
          <w:lang w:eastAsia="en-US"/>
        </w:rPr>
      </w:pPr>
    </w:p>
    <w:p w14:paraId="23EED29D" w14:textId="55D47506" w:rsidR="003112D6" w:rsidRPr="0064031C" w:rsidRDefault="00497D16">
      <w:pPr>
        <w:jc w:val="center"/>
        <w:rPr>
          <w:b/>
          <w:caps/>
          <w:szCs w:val="24"/>
          <w:lang w:eastAsia="en-US"/>
        </w:rPr>
      </w:pPr>
      <w:r w:rsidRPr="0064031C">
        <w:rPr>
          <w:b/>
          <w:caps/>
          <w:szCs w:val="24"/>
          <w:lang w:eastAsia="en-US"/>
        </w:rPr>
        <w:lastRenderedPageBreak/>
        <w:t>IV skyrius</w:t>
      </w:r>
    </w:p>
    <w:p w14:paraId="1C1286D6" w14:textId="77777777" w:rsidR="003112D6" w:rsidRPr="0064031C" w:rsidRDefault="00497D16">
      <w:pPr>
        <w:jc w:val="center"/>
        <w:rPr>
          <w:b/>
          <w:caps/>
          <w:szCs w:val="24"/>
          <w:lang w:eastAsia="en-US"/>
        </w:rPr>
      </w:pPr>
      <w:r w:rsidRPr="0064031C">
        <w:rPr>
          <w:b/>
          <w:caps/>
          <w:szCs w:val="24"/>
          <w:lang w:eastAsia="en-US"/>
        </w:rPr>
        <w:t>INTEGRUOTO POŽIŪRIO APRAŠYMAS</w:t>
      </w:r>
    </w:p>
    <w:p w14:paraId="0DCB8342" w14:textId="77777777" w:rsidR="003112D6" w:rsidRPr="0064031C" w:rsidRDefault="003112D6">
      <w:pPr>
        <w:rPr>
          <w:szCs w:val="24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5245"/>
        <w:gridCol w:w="7230"/>
      </w:tblGrid>
      <w:tr w:rsidR="003112D6" w:rsidRPr="0064031C" w14:paraId="18DEADD4" w14:textId="77777777" w:rsidTr="00346052">
        <w:trPr>
          <w:trHeight w:val="792"/>
        </w:trPr>
        <w:tc>
          <w:tcPr>
            <w:tcW w:w="14742" w:type="dxa"/>
            <w:gridSpan w:val="3"/>
          </w:tcPr>
          <w:p w14:paraId="0C3CF063" w14:textId="4F36EA38" w:rsidR="003112D6" w:rsidRPr="0064031C" w:rsidRDefault="00497D16" w:rsidP="00566EB2">
            <w:pPr>
              <w:widowControl w:val="0"/>
              <w:jc w:val="both"/>
              <w:outlineLvl w:val="0"/>
              <w:rPr>
                <w:rFonts w:eastAsia="Calibri"/>
                <w:bCs/>
                <w:i/>
                <w:color w:val="808080"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 xml:space="preserve">Integruoto požiūrio, kurio laikomasi </w:t>
            </w:r>
            <w:r w:rsidR="004D3013" w:rsidRPr="0064031C">
              <w:rPr>
                <w:rFonts w:eastAsia="Calibri"/>
                <w:b/>
                <w:szCs w:val="24"/>
                <w:lang w:eastAsia="en-US"/>
              </w:rPr>
              <w:t>rengiant ir įgyvendinant Strategiją</w:t>
            </w:r>
            <w:r w:rsidRPr="0064031C">
              <w:rPr>
                <w:rFonts w:eastAsia="Calibri"/>
                <w:b/>
                <w:szCs w:val="24"/>
                <w:lang w:eastAsia="en-US"/>
              </w:rPr>
              <w:t>, aprašymas</w:t>
            </w:r>
            <w:r w:rsidRPr="0064031C">
              <w:rPr>
                <w:rFonts w:eastAsia="Calibri"/>
                <w:b/>
                <w:i/>
                <w:szCs w:val="24"/>
                <w:lang w:eastAsia="en-US"/>
              </w:rPr>
              <w:t xml:space="preserve"> </w:t>
            </w:r>
          </w:p>
        </w:tc>
      </w:tr>
      <w:tr w:rsidR="008E343E" w:rsidRPr="0064031C" w14:paraId="6E639C56" w14:textId="77777777" w:rsidTr="00346052">
        <w:trPr>
          <w:trHeight w:val="96"/>
        </w:trPr>
        <w:tc>
          <w:tcPr>
            <w:tcW w:w="2267" w:type="dxa"/>
            <w:vMerge w:val="restart"/>
          </w:tcPr>
          <w:p w14:paraId="31BF69C5" w14:textId="3EA8D60B" w:rsidR="008E343E" w:rsidRPr="0064031C" w:rsidRDefault="004D3013" w:rsidP="008E343E">
            <w:pPr>
              <w:widowControl w:val="0"/>
              <w:jc w:val="both"/>
              <w:outlineLvl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Strategijos a</w:t>
            </w:r>
            <w:r w:rsidR="008E343E" w:rsidRPr="0064031C">
              <w:rPr>
                <w:rFonts w:eastAsia="Calibri"/>
                <w:szCs w:val="24"/>
                <w:lang w:eastAsia="en-US"/>
              </w:rPr>
              <w:t xml:space="preserve">titiktis integruotą požiūrį </w:t>
            </w:r>
            <w:r w:rsidR="008E343E" w:rsidRPr="0064031C">
              <w:rPr>
                <w:color w:val="000000"/>
                <w:szCs w:val="24"/>
              </w:rPr>
              <w:t>užtikrinantiems principams</w:t>
            </w:r>
          </w:p>
          <w:p w14:paraId="1749768C" w14:textId="77777777" w:rsidR="008E343E" w:rsidRPr="0064031C" w:rsidRDefault="008E343E" w:rsidP="008E343E">
            <w:pPr>
              <w:widowControl w:val="0"/>
              <w:jc w:val="both"/>
              <w:outlineLvl w:val="0"/>
              <w:rPr>
                <w:rFonts w:eastAsia="Calibri"/>
                <w:i/>
                <w:color w:val="808080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78559360" w14:textId="25693439" w:rsidR="008E343E" w:rsidRPr="0064031C" w:rsidRDefault="004D3013" w:rsidP="004D3013">
            <w:pPr>
              <w:widowControl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Veiksmais prisidedama prie efektyvesnio dviejų ar daugiau savivaldybių funkcijų vykdymo</w:t>
            </w:r>
          </w:p>
        </w:tc>
        <w:tc>
          <w:tcPr>
            <w:tcW w:w="7230" w:type="dxa"/>
          </w:tcPr>
          <w:p w14:paraId="59A01C1E" w14:textId="0F3171E1" w:rsidR="008E343E" w:rsidRPr="0064031C" w:rsidRDefault="000219AC" w:rsidP="008E343E">
            <w:pPr>
              <w:widowControl w:val="0"/>
              <w:jc w:val="both"/>
              <w:outlineLvl w:val="0"/>
              <w:rPr>
                <w:rFonts w:eastAsia="Calibri"/>
                <w:color w:val="808080" w:themeColor="background1" w:themeShade="80"/>
                <w:szCs w:val="24"/>
                <w:lang w:eastAsia="en-US"/>
              </w:rPr>
            </w:pPr>
            <w:r w:rsidRPr="0064031C">
              <w:rPr>
                <w:rStyle w:val="normaltextrun"/>
                <w:i/>
                <w:iCs/>
                <w:color w:val="000000"/>
                <w:szCs w:val="24"/>
                <w:shd w:val="clear" w:color="auto" w:fill="FFFFFF"/>
              </w:rPr>
              <w:t>Tauragė+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funkcinės zonos strategija siekiama integruotai koncentruotis į kokybiškas, tvarias, inovatyvias ir kompleksines</w:t>
            </w:r>
            <w:r w:rsidR="00C226B6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</w:t>
            </w:r>
            <w:r w:rsidR="00456263" w:rsidRPr="0064031C">
              <w:rPr>
                <w:rStyle w:val="normaltextrun"/>
                <w:i/>
                <w:iCs/>
                <w:color w:val="000000"/>
                <w:szCs w:val="24"/>
                <w:shd w:val="clear" w:color="auto" w:fill="FFFFFF"/>
              </w:rPr>
              <w:t>Tauragė+</w:t>
            </w:r>
            <w:r w:rsidR="00456263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funkcinės zonos 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>savivaldyb</w:t>
            </w:r>
            <w:r w:rsidR="00C226B6"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>ių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funkcijas tobulinant viešąsias paslaugas ir viešąją infrastruktūrą </w:t>
            </w:r>
            <w:r w:rsidRPr="0064031C">
              <w:rPr>
                <w:rStyle w:val="normaltextrun"/>
                <w:szCs w:val="24"/>
                <w:shd w:val="clear" w:color="auto" w:fill="FFFFFF"/>
              </w:rPr>
              <w:t>(</w:t>
            </w:r>
            <w:r w:rsidR="00C23564" w:rsidRPr="0064031C">
              <w:rPr>
                <w:rStyle w:val="normaltextrun"/>
                <w:szCs w:val="24"/>
                <w:shd w:val="clear" w:color="auto" w:fill="FFFFFF"/>
              </w:rPr>
              <w:t xml:space="preserve">sveikatinimo, </w:t>
            </w:r>
            <w:r w:rsidR="006F0C72" w:rsidRPr="0064031C">
              <w:rPr>
                <w:szCs w:val="24"/>
              </w:rPr>
              <w:t xml:space="preserve">nuotekų tvarkymo, keleivių vežimo vietiniais maršrutais, </w:t>
            </w:r>
            <w:r w:rsidR="005B31A0" w:rsidRPr="0064031C">
              <w:rPr>
                <w:szCs w:val="24"/>
              </w:rPr>
              <w:t>sąlygų verslo ir turizmo plėtrai sudarymo srityse)</w:t>
            </w:r>
            <w:r w:rsidR="005B31A0" w:rsidRPr="0064031C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</w:tr>
      <w:tr w:rsidR="003112D6" w:rsidRPr="0064031C" w14:paraId="25473B03" w14:textId="77777777" w:rsidTr="00346052">
        <w:trPr>
          <w:trHeight w:val="96"/>
        </w:trPr>
        <w:tc>
          <w:tcPr>
            <w:tcW w:w="2267" w:type="dxa"/>
            <w:vMerge/>
          </w:tcPr>
          <w:p w14:paraId="5E0B26ED" w14:textId="77777777" w:rsidR="003112D6" w:rsidRPr="0064031C" w:rsidRDefault="003112D6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14:paraId="6CE144F6" w14:textId="1223CA22" w:rsidR="003112D6" w:rsidRPr="0064031C" w:rsidRDefault="00497D16" w:rsidP="004D3013">
            <w:pPr>
              <w:widowControl w:val="0"/>
              <w:jc w:val="both"/>
              <w:rPr>
                <w:rFonts w:eastAsia="Calibri"/>
                <w:szCs w:val="24"/>
              </w:rPr>
            </w:pPr>
            <w:r w:rsidRPr="0064031C">
              <w:rPr>
                <w:rFonts w:eastAsia="Calibri"/>
                <w:szCs w:val="24"/>
              </w:rPr>
              <w:t xml:space="preserve">Iš kiekvienam uždaviniui priskirtų veiksmų visumos naudą gaus </w:t>
            </w:r>
            <w:r w:rsidR="004D3013" w:rsidRPr="0064031C">
              <w:rPr>
                <w:rFonts w:eastAsia="Calibri"/>
                <w:szCs w:val="24"/>
              </w:rPr>
              <w:t>tikslinės grupės</w:t>
            </w:r>
            <w:r w:rsidRPr="0064031C">
              <w:rPr>
                <w:rFonts w:eastAsia="Calibri"/>
                <w:szCs w:val="24"/>
              </w:rPr>
              <w:t xml:space="preserve"> dviejose ar da</w:t>
            </w:r>
            <w:r w:rsidR="004D3013" w:rsidRPr="0064031C">
              <w:rPr>
                <w:rFonts w:eastAsia="Calibri"/>
                <w:szCs w:val="24"/>
              </w:rPr>
              <w:t>ugiau tarpusavyje besiribojančiose</w:t>
            </w:r>
            <w:r w:rsidRPr="0064031C">
              <w:rPr>
                <w:rFonts w:eastAsia="Calibri"/>
                <w:szCs w:val="24"/>
              </w:rPr>
              <w:t xml:space="preserve"> ir socialiniais ir (ar</w:t>
            </w:r>
            <w:r w:rsidR="004D3013" w:rsidRPr="0064031C">
              <w:rPr>
                <w:rFonts w:eastAsia="Calibri"/>
                <w:szCs w:val="24"/>
              </w:rPr>
              <w:t>) ekonominiais ryšiais susijusiose arba potencialiai tokius ryšius galinčiose suformuoti</w:t>
            </w:r>
            <w:r w:rsidRPr="0064031C">
              <w:rPr>
                <w:rFonts w:eastAsia="Calibri"/>
                <w:szCs w:val="24"/>
              </w:rPr>
              <w:t xml:space="preserve"> savivaldyb</w:t>
            </w:r>
            <w:r w:rsidR="004D3013" w:rsidRPr="0064031C">
              <w:rPr>
                <w:rFonts w:eastAsia="Calibri"/>
                <w:szCs w:val="24"/>
              </w:rPr>
              <w:t>ėse</w:t>
            </w:r>
          </w:p>
        </w:tc>
        <w:tc>
          <w:tcPr>
            <w:tcW w:w="7230" w:type="dxa"/>
            <w:shd w:val="clear" w:color="auto" w:fill="auto"/>
          </w:tcPr>
          <w:p w14:paraId="77C66F60" w14:textId="51186E84" w:rsidR="00D07118" w:rsidRPr="0064031C" w:rsidRDefault="00027001">
            <w:pPr>
              <w:widowControl w:val="0"/>
              <w:jc w:val="both"/>
              <w:rPr>
                <w:rFonts w:eastAsia="Calibri"/>
                <w:i/>
                <w:color w:val="808080" w:themeColor="background1" w:themeShade="80"/>
                <w:szCs w:val="24"/>
              </w:rPr>
            </w:pPr>
            <w:r w:rsidRPr="0064031C">
              <w:rPr>
                <w:rFonts w:eastAsia="Calibri"/>
                <w:iCs/>
                <w:szCs w:val="24"/>
              </w:rPr>
              <w:t>Uždaviniui „</w:t>
            </w:r>
            <w:r w:rsidRPr="0064031C">
              <w:rPr>
                <w:iCs/>
                <w:szCs w:val="24"/>
              </w:rPr>
              <w:t>Padidinti</w:t>
            </w:r>
            <w:r w:rsidRPr="0064031C">
              <w:rPr>
                <w:szCs w:val="24"/>
              </w:rPr>
              <w:t xml:space="preserve"> investicinį ir turistinį patrauklumą“</w:t>
            </w:r>
            <w:r w:rsidR="0029063D" w:rsidRPr="0064031C">
              <w:rPr>
                <w:szCs w:val="24"/>
              </w:rPr>
              <w:t xml:space="preserve"> </w:t>
            </w:r>
            <w:r w:rsidR="00695E5A" w:rsidRPr="0064031C">
              <w:rPr>
                <w:szCs w:val="24"/>
              </w:rPr>
              <w:t>priskirti veiksmai</w:t>
            </w:r>
            <w:r w:rsidR="008D13C0" w:rsidRPr="0064031C">
              <w:rPr>
                <w:szCs w:val="24"/>
              </w:rPr>
              <w:t xml:space="preserve">, skirti investiciniam patrauklumui didinti, </w:t>
            </w:r>
            <w:r w:rsidR="0029063D" w:rsidRPr="0064031C">
              <w:rPr>
                <w:szCs w:val="24"/>
              </w:rPr>
              <w:t>papild</w:t>
            </w:r>
            <w:r w:rsidR="004C40A4" w:rsidRPr="0064031C">
              <w:rPr>
                <w:szCs w:val="24"/>
              </w:rPr>
              <w:t>ys</w:t>
            </w:r>
            <w:r w:rsidR="007706A1" w:rsidRPr="0064031C">
              <w:rPr>
                <w:szCs w:val="24"/>
              </w:rPr>
              <w:t xml:space="preserve"> funkcinės zonos </w:t>
            </w:r>
            <w:r w:rsidR="007706A1" w:rsidRPr="0064031C">
              <w:rPr>
                <w:i/>
                <w:iCs/>
                <w:szCs w:val="24"/>
              </w:rPr>
              <w:t>Tauragė+</w:t>
            </w:r>
            <w:r w:rsidR="007706A1" w:rsidRPr="0064031C">
              <w:rPr>
                <w:szCs w:val="24"/>
              </w:rPr>
              <w:t xml:space="preserve"> strategijos pirmaeilių veiksmų įgyvendinimą</w:t>
            </w:r>
            <w:r w:rsidR="006B0F5C" w:rsidRPr="0064031C">
              <w:rPr>
                <w:szCs w:val="24"/>
              </w:rPr>
              <w:t xml:space="preserve"> Savivaldybėse</w:t>
            </w:r>
            <w:r w:rsidR="0074499F" w:rsidRPr="0064031C">
              <w:rPr>
                <w:szCs w:val="24"/>
              </w:rPr>
              <w:t xml:space="preserve">. </w:t>
            </w:r>
            <w:r w:rsidR="00AA17B4" w:rsidRPr="0064031C">
              <w:rPr>
                <w:szCs w:val="24"/>
              </w:rPr>
              <w:t>Naujai planuojami veiksmai pagerins</w:t>
            </w:r>
            <w:r w:rsidR="00A510E3" w:rsidRPr="0064031C">
              <w:rPr>
                <w:szCs w:val="24"/>
              </w:rPr>
              <w:t xml:space="preserve"> gamtos ir turistinių objektų prieinamumą, skatins daugiau vietos ir užsienio turistų apsilankyti</w:t>
            </w:r>
            <w:r w:rsidR="00DB48A2" w:rsidRPr="0064031C">
              <w:rPr>
                <w:szCs w:val="24"/>
              </w:rPr>
              <w:t xml:space="preserve"> bei praleisti laik</w:t>
            </w:r>
            <w:r w:rsidR="00C31EEF" w:rsidRPr="0064031C">
              <w:rPr>
                <w:szCs w:val="24"/>
              </w:rPr>
              <w:t>ą FZ teritorijoje</w:t>
            </w:r>
            <w:r w:rsidR="00A510E3" w:rsidRPr="0064031C">
              <w:rPr>
                <w:szCs w:val="24"/>
              </w:rPr>
              <w:t>.</w:t>
            </w:r>
            <w:r w:rsidR="00DA03AE" w:rsidRPr="0064031C">
              <w:rPr>
                <w:szCs w:val="24"/>
              </w:rPr>
              <w:t xml:space="preserve"> VšĮ </w:t>
            </w:r>
            <w:r w:rsidR="00557F52" w:rsidRPr="0064031C">
              <w:rPr>
                <w:szCs w:val="24"/>
              </w:rPr>
              <w:t>„</w:t>
            </w:r>
            <w:r w:rsidR="00DA03AE" w:rsidRPr="0064031C">
              <w:rPr>
                <w:szCs w:val="24"/>
              </w:rPr>
              <w:t>Žaliasis regionas</w:t>
            </w:r>
            <w:r w:rsidR="00557F52" w:rsidRPr="0064031C">
              <w:rPr>
                <w:szCs w:val="24"/>
              </w:rPr>
              <w:t>“</w:t>
            </w:r>
            <w:r w:rsidR="00DA03AE" w:rsidRPr="0064031C">
              <w:rPr>
                <w:szCs w:val="24"/>
              </w:rPr>
              <w:t xml:space="preserve"> organizuodamas tyrimus, komunikuodamas bei taikydamas išmaniąsias technologijas pritrauk</w:t>
            </w:r>
            <w:r w:rsidR="00FB576D" w:rsidRPr="0064031C">
              <w:rPr>
                <w:szCs w:val="24"/>
              </w:rPr>
              <w:t>s</w:t>
            </w:r>
            <w:r w:rsidR="00DA03AE" w:rsidRPr="0064031C">
              <w:rPr>
                <w:szCs w:val="24"/>
              </w:rPr>
              <w:t xml:space="preserve"> investuotojus ir turistus į </w:t>
            </w:r>
            <w:r w:rsidR="00FB576D" w:rsidRPr="0064031C">
              <w:rPr>
                <w:szCs w:val="24"/>
              </w:rPr>
              <w:t>FZ</w:t>
            </w:r>
            <w:r w:rsidR="00DA03AE" w:rsidRPr="0064031C">
              <w:rPr>
                <w:szCs w:val="24"/>
              </w:rPr>
              <w:t xml:space="preserve"> </w:t>
            </w:r>
            <w:r w:rsidR="001538F8" w:rsidRPr="0064031C">
              <w:rPr>
                <w:szCs w:val="24"/>
              </w:rPr>
              <w:t>S</w:t>
            </w:r>
            <w:r w:rsidR="00DA03AE" w:rsidRPr="0064031C">
              <w:rPr>
                <w:szCs w:val="24"/>
              </w:rPr>
              <w:t xml:space="preserve">avivaldybes. </w:t>
            </w:r>
          </w:p>
          <w:p w14:paraId="67FE63CA" w14:textId="290DF87D" w:rsidR="003112D6" w:rsidRPr="0064031C" w:rsidRDefault="00BA489C" w:rsidP="00686239">
            <w:pPr>
              <w:widowControl w:val="0"/>
              <w:jc w:val="both"/>
              <w:rPr>
                <w:bCs/>
                <w:color w:val="808080" w:themeColor="background1" w:themeShade="80"/>
                <w:szCs w:val="24"/>
              </w:rPr>
            </w:pPr>
            <w:r w:rsidRPr="0064031C">
              <w:rPr>
                <w:rFonts w:eastAsia="Calibri"/>
                <w:iCs/>
                <w:szCs w:val="24"/>
              </w:rPr>
              <w:t>Uždaviniui „</w:t>
            </w:r>
            <w:r w:rsidRPr="0064031C">
              <w:rPr>
                <w:iCs/>
                <w:szCs w:val="24"/>
              </w:rPr>
              <w:t>Efektyvinti</w:t>
            </w:r>
            <w:r w:rsidRPr="0064031C">
              <w:rPr>
                <w:szCs w:val="24"/>
              </w:rPr>
              <w:t xml:space="preserve"> viešąsias paslaugas ir užtikrinti jų tvarumą bei darnumą“</w:t>
            </w:r>
            <w:r w:rsidR="000E1C3E" w:rsidRPr="0064031C">
              <w:rPr>
                <w:szCs w:val="24"/>
              </w:rPr>
              <w:t xml:space="preserve"> priskirti</w:t>
            </w:r>
            <w:r w:rsidR="002734EB" w:rsidRPr="0064031C">
              <w:rPr>
                <w:szCs w:val="24"/>
              </w:rPr>
              <w:t xml:space="preserve"> veiksmai, skirti viešojo transporto sistemos kūrimui, papildys</w:t>
            </w:r>
            <w:r w:rsidR="000E1C3E" w:rsidRPr="0064031C">
              <w:rPr>
                <w:szCs w:val="24"/>
              </w:rPr>
              <w:t xml:space="preserve"> funkcinės zonos </w:t>
            </w:r>
            <w:r w:rsidR="000E1C3E" w:rsidRPr="0064031C">
              <w:rPr>
                <w:i/>
                <w:iCs/>
                <w:szCs w:val="24"/>
              </w:rPr>
              <w:t>Tauragė+</w:t>
            </w:r>
            <w:r w:rsidR="000C1072" w:rsidRPr="0064031C">
              <w:rPr>
                <w:szCs w:val="24"/>
              </w:rPr>
              <w:t xml:space="preserve"> </w:t>
            </w:r>
            <w:r w:rsidR="000E1C3E" w:rsidRPr="0064031C">
              <w:rPr>
                <w:szCs w:val="24"/>
              </w:rPr>
              <w:t>strategijos pirmaeilių veiksmų įgyvendinimą Savivaldybėse.</w:t>
            </w:r>
            <w:r w:rsidRPr="0064031C">
              <w:rPr>
                <w:szCs w:val="24"/>
              </w:rPr>
              <w:t xml:space="preserve"> </w:t>
            </w:r>
            <w:r w:rsidR="00184FA8" w:rsidRPr="0064031C">
              <w:rPr>
                <w:szCs w:val="24"/>
              </w:rPr>
              <w:t xml:space="preserve">Naujai planuojami </w:t>
            </w:r>
            <w:r w:rsidRPr="0064031C">
              <w:rPr>
                <w:szCs w:val="24"/>
              </w:rPr>
              <w:t xml:space="preserve">veiksmai </w:t>
            </w:r>
            <w:r w:rsidR="00574BCA" w:rsidRPr="0064031C">
              <w:rPr>
                <w:szCs w:val="24"/>
              </w:rPr>
              <w:t>išspręs</w:t>
            </w:r>
            <w:r w:rsidR="000035E8" w:rsidRPr="0064031C">
              <w:rPr>
                <w:szCs w:val="24"/>
              </w:rPr>
              <w:t xml:space="preserve"> </w:t>
            </w:r>
            <w:r w:rsidR="005018E5" w:rsidRPr="0064031C">
              <w:rPr>
                <w:szCs w:val="24"/>
              </w:rPr>
              <w:t xml:space="preserve">vandentiekio ir nuotekų </w:t>
            </w:r>
            <w:r w:rsidR="007714A6" w:rsidRPr="0064031C">
              <w:rPr>
                <w:szCs w:val="24"/>
              </w:rPr>
              <w:t>dumblo tvarkymo ir</w:t>
            </w:r>
            <w:r w:rsidR="005018E5" w:rsidRPr="0064031C">
              <w:rPr>
                <w:szCs w:val="24"/>
              </w:rPr>
              <w:t xml:space="preserve"> visuomenės sveikatos paslaugų </w:t>
            </w:r>
            <w:r w:rsidR="00190092" w:rsidRPr="0064031C">
              <w:rPr>
                <w:szCs w:val="24"/>
              </w:rPr>
              <w:t>prieinamum</w:t>
            </w:r>
            <w:r w:rsidR="007714A6" w:rsidRPr="0064031C">
              <w:rPr>
                <w:szCs w:val="24"/>
              </w:rPr>
              <w:t>o problemas</w:t>
            </w:r>
            <w:r w:rsidR="00C87966" w:rsidRPr="0064031C">
              <w:rPr>
                <w:szCs w:val="24"/>
              </w:rPr>
              <w:t xml:space="preserve"> </w:t>
            </w:r>
            <w:r w:rsidR="001538F8" w:rsidRPr="0064031C">
              <w:rPr>
                <w:szCs w:val="24"/>
              </w:rPr>
              <w:t>FZ</w:t>
            </w:r>
            <w:r w:rsidR="00C87966" w:rsidRPr="0064031C">
              <w:rPr>
                <w:szCs w:val="24"/>
              </w:rPr>
              <w:t xml:space="preserve"> gyventojams. VšĮ </w:t>
            </w:r>
            <w:r w:rsidR="006E356A" w:rsidRPr="0064031C">
              <w:rPr>
                <w:szCs w:val="24"/>
              </w:rPr>
              <w:t>„</w:t>
            </w:r>
            <w:r w:rsidR="00C87966" w:rsidRPr="0064031C">
              <w:rPr>
                <w:szCs w:val="24"/>
              </w:rPr>
              <w:t>Žaliasis regionas</w:t>
            </w:r>
            <w:r w:rsidR="006E356A" w:rsidRPr="0064031C">
              <w:rPr>
                <w:szCs w:val="24"/>
              </w:rPr>
              <w:t>“</w:t>
            </w:r>
            <w:r w:rsidR="00D95634" w:rsidRPr="0064031C">
              <w:rPr>
                <w:szCs w:val="24"/>
              </w:rPr>
              <w:t xml:space="preserve"> organizuodamas tyrimus, komunikuodamas bei taikydamas išmaniąsias technologijas</w:t>
            </w:r>
            <w:r w:rsidR="00C9035E" w:rsidRPr="0064031C">
              <w:rPr>
                <w:szCs w:val="24"/>
              </w:rPr>
              <w:t xml:space="preserve"> skatins </w:t>
            </w:r>
            <w:r w:rsidR="00D95634" w:rsidRPr="0064031C">
              <w:rPr>
                <w:szCs w:val="24"/>
              </w:rPr>
              <w:t>visų savivaldybių gyventoj</w:t>
            </w:r>
            <w:r w:rsidR="00C9035E" w:rsidRPr="0064031C">
              <w:rPr>
                <w:szCs w:val="24"/>
              </w:rPr>
              <w:t xml:space="preserve">ų paklausą </w:t>
            </w:r>
            <w:r w:rsidR="00091B45" w:rsidRPr="0064031C">
              <w:rPr>
                <w:szCs w:val="24"/>
              </w:rPr>
              <w:t xml:space="preserve">naudotis viešosiomis paslaugomis </w:t>
            </w:r>
            <w:r w:rsidR="00C9035E" w:rsidRPr="0064031C">
              <w:rPr>
                <w:szCs w:val="24"/>
              </w:rPr>
              <w:t>ir</w:t>
            </w:r>
            <w:r w:rsidR="00091B45" w:rsidRPr="0064031C">
              <w:rPr>
                <w:szCs w:val="24"/>
              </w:rPr>
              <w:t xml:space="preserve"> sieks</w:t>
            </w:r>
            <w:r w:rsidR="00C9035E" w:rsidRPr="0064031C">
              <w:rPr>
                <w:szCs w:val="24"/>
              </w:rPr>
              <w:t xml:space="preserve"> </w:t>
            </w:r>
            <w:r w:rsidR="00B92487" w:rsidRPr="0064031C">
              <w:rPr>
                <w:szCs w:val="24"/>
              </w:rPr>
              <w:t>užtik</w:t>
            </w:r>
            <w:r w:rsidR="00091B45" w:rsidRPr="0064031C">
              <w:rPr>
                <w:szCs w:val="24"/>
              </w:rPr>
              <w:t>rinti</w:t>
            </w:r>
            <w:r w:rsidR="00B92487" w:rsidRPr="0064031C">
              <w:rPr>
                <w:szCs w:val="24"/>
              </w:rPr>
              <w:t xml:space="preserve"> teikiamų paslaugų kokybišką pasiūlą.</w:t>
            </w:r>
          </w:p>
        </w:tc>
      </w:tr>
      <w:tr w:rsidR="003112D6" w:rsidRPr="0064031C" w14:paraId="7E9B6B5D" w14:textId="77777777" w:rsidTr="00346052">
        <w:trPr>
          <w:trHeight w:val="96"/>
        </w:trPr>
        <w:tc>
          <w:tcPr>
            <w:tcW w:w="2267" w:type="dxa"/>
            <w:vMerge/>
          </w:tcPr>
          <w:p w14:paraId="1A3C0FA7" w14:textId="77777777" w:rsidR="003112D6" w:rsidRPr="0064031C" w:rsidRDefault="003112D6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14:paraId="357D9502" w14:textId="75972F1B" w:rsidR="003112D6" w:rsidRPr="0064031C" w:rsidRDefault="004D3013" w:rsidP="004D3013">
            <w:pPr>
              <w:widowControl w:val="0"/>
              <w:jc w:val="both"/>
              <w:outlineLvl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 xml:space="preserve">Veiksmai įgyvendinami taikant </w:t>
            </w:r>
            <w:r w:rsidRPr="0064031C">
              <w:rPr>
                <w:szCs w:val="24"/>
              </w:rPr>
              <w:t>integruotų teritorinių investicijų metodą</w:t>
            </w:r>
          </w:p>
        </w:tc>
        <w:tc>
          <w:tcPr>
            <w:tcW w:w="7230" w:type="dxa"/>
          </w:tcPr>
          <w:p w14:paraId="4137393B" w14:textId="0D4222EB" w:rsidR="008E1805" w:rsidRPr="0064031C" w:rsidRDefault="00D042A2" w:rsidP="00A06EC7">
            <w:pPr>
              <w:jc w:val="both"/>
              <w:outlineLvl w:val="0"/>
              <w:rPr>
                <w:rFonts w:eastAsia="Calibri"/>
                <w:i/>
                <w:szCs w:val="24"/>
                <w:lang w:eastAsia="en-US"/>
              </w:rPr>
            </w:pPr>
            <w:r w:rsidRPr="0064031C">
              <w:rPr>
                <w:rStyle w:val="normaltextrun"/>
                <w:i/>
                <w:iCs/>
                <w:color w:val="000000"/>
                <w:szCs w:val="24"/>
                <w:shd w:val="clear" w:color="auto" w:fill="FFFFFF"/>
              </w:rPr>
              <w:t>Tauragė+</w:t>
            </w:r>
            <w:r w:rsidRPr="0064031C">
              <w:rPr>
                <w:rStyle w:val="normaltextrun"/>
                <w:color w:val="000000"/>
                <w:szCs w:val="24"/>
                <w:shd w:val="clear" w:color="auto" w:fill="FFFFFF"/>
              </w:rPr>
              <w:t xml:space="preserve"> funkcinės zonos strategijos veiksmų visuma prisideda apie ESIFP 5-ojo prioriteto </w:t>
            </w:r>
            <w:r w:rsidRPr="0064031C">
              <w:rPr>
                <w:iCs/>
                <w:szCs w:val="24"/>
              </w:rPr>
              <w:t>,,Piliečiams artimesnė Lietuva“</w:t>
            </w:r>
            <w:r w:rsidRPr="0064031C">
              <w:rPr>
                <w:i/>
                <w:szCs w:val="24"/>
              </w:rPr>
              <w:t xml:space="preserve"> </w:t>
            </w:r>
            <w:r w:rsidRPr="0064031C">
              <w:rPr>
                <w:iCs/>
                <w:szCs w:val="24"/>
              </w:rPr>
              <w:t xml:space="preserve">koncentruojantis į </w:t>
            </w:r>
            <w:r w:rsidR="006B436A" w:rsidRPr="0064031C">
              <w:rPr>
                <w:iCs/>
                <w:szCs w:val="24"/>
              </w:rPr>
              <w:t xml:space="preserve">viešųjų paslaugų </w:t>
            </w:r>
            <w:r w:rsidR="00630924" w:rsidRPr="0064031C">
              <w:rPr>
                <w:iCs/>
                <w:szCs w:val="24"/>
              </w:rPr>
              <w:t xml:space="preserve">kompleksiškumą </w:t>
            </w:r>
            <w:r w:rsidR="005D0766" w:rsidRPr="0064031C">
              <w:rPr>
                <w:iCs/>
                <w:szCs w:val="24"/>
              </w:rPr>
              <w:t xml:space="preserve">ir Tauragės regiono investicinio patrauklumą didinimą </w:t>
            </w:r>
            <w:r w:rsidRPr="0064031C">
              <w:rPr>
                <w:iCs/>
                <w:szCs w:val="24"/>
              </w:rPr>
              <w:t xml:space="preserve">pasinaudojant </w:t>
            </w:r>
            <w:r w:rsidRPr="0064031C">
              <w:rPr>
                <w:szCs w:val="24"/>
              </w:rPr>
              <w:t xml:space="preserve">Programos </w:t>
            </w:r>
            <w:r w:rsidR="00C851BA" w:rsidRPr="0064031C">
              <w:rPr>
                <w:szCs w:val="24"/>
              </w:rPr>
              <w:t xml:space="preserve">4 prioriteto, </w:t>
            </w:r>
            <w:r w:rsidR="5AB89837" w:rsidRPr="0064031C">
              <w:rPr>
                <w:szCs w:val="24"/>
              </w:rPr>
              <w:t>4.8</w:t>
            </w:r>
            <w:r w:rsidR="00C851BA" w:rsidRPr="0064031C">
              <w:rPr>
                <w:szCs w:val="24"/>
              </w:rPr>
              <w:t xml:space="preserve"> uždavinio, </w:t>
            </w:r>
            <w:r w:rsidRPr="0064031C">
              <w:rPr>
                <w:szCs w:val="24"/>
              </w:rPr>
              <w:t>5 prioriteto  5.</w:t>
            </w:r>
            <w:r w:rsidR="00A06EC7" w:rsidRPr="0064031C">
              <w:rPr>
                <w:szCs w:val="24"/>
              </w:rPr>
              <w:t>1</w:t>
            </w:r>
            <w:r w:rsidR="00D115F6" w:rsidRPr="0064031C">
              <w:rPr>
                <w:szCs w:val="24"/>
              </w:rPr>
              <w:t xml:space="preserve"> ir 5.2</w:t>
            </w:r>
            <w:r w:rsidRPr="0064031C">
              <w:rPr>
                <w:szCs w:val="24"/>
              </w:rPr>
              <w:t xml:space="preserve"> uždavini</w:t>
            </w:r>
            <w:r w:rsidR="00D115F6" w:rsidRPr="0064031C">
              <w:rPr>
                <w:szCs w:val="24"/>
              </w:rPr>
              <w:t>ų</w:t>
            </w:r>
            <w:r w:rsidR="0032363E" w:rsidRPr="0064031C">
              <w:rPr>
                <w:szCs w:val="24"/>
              </w:rPr>
              <w:t>, 8 prioriteto 8.1 uždavinio</w:t>
            </w:r>
            <w:r w:rsidRPr="0064031C">
              <w:rPr>
                <w:szCs w:val="24"/>
              </w:rPr>
              <w:t xml:space="preserve"> investicij</w:t>
            </w:r>
            <w:r w:rsidR="00A85FC0" w:rsidRPr="0064031C">
              <w:rPr>
                <w:szCs w:val="24"/>
              </w:rPr>
              <w:t>omis</w:t>
            </w:r>
            <w:r w:rsidRPr="0064031C">
              <w:rPr>
                <w:szCs w:val="24"/>
              </w:rPr>
              <w:t>.</w:t>
            </w:r>
          </w:p>
        </w:tc>
      </w:tr>
    </w:tbl>
    <w:p w14:paraId="2B72D44F" w14:textId="77777777" w:rsidR="003112D6" w:rsidRPr="0064031C" w:rsidRDefault="003112D6">
      <w:pPr>
        <w:rPr>
          <w:color w:val="444444"/>
          <w:szCs w:val="24"/>
          <w:shd w:val="clear" w:color="auto" w:fill="FFFFFF"/>
        </w:rPr>
      </w:pPr>
    </w:p>
    <w:p w14:paraId="2B19F880" w14:textId="77777777" w:rsidR="003112D6" w:rsidRPr="0064031C" w:rsidRDefault="00497D16">
      <w:pPr>
        <w:jc w:val="center"/>
        <w:rPr>
          <w:b/>
          <w:caps/>
          <w:szCs w:val="24"/>
          <w:lang w:eastAsia="en-US"/>
        </w:rPr>
      </w:pPr>
      <w:r w:rsidRPr="0064031C">
        <w:rPr>
          <w:b/>
          <w:caps/>
          <w:szCs w:val="24"/>
          <w:lang w:eastAsia="en-US"/>
        </w:rPr>
        <w:t>V skyrius</w:t>
      </w:r>
    </w:p>
    <w:p w14:paraId="1E5F00DF" w14:textId="77777777" w:rsidR="003112D6" w:rsidRPr="0064031C" w:rsidRDefault="00497D16">
      <w:pPr>
        <w:jc w:val="center"/>
        <w:rPr>
          <w:b/>
          <w:caps/>
          <w:szCs w:val="24"/>
          <w:lang w:eastAsia="en-US"/>
        </w:rPr>
      </w:pPr>
      <w:r w:rsidRPr="0064031C">
        <w:rPr>
          <w:b/>
          <w:caps/>
          <w:szCs w:val="24"/>
          <w:lang w:eastAsia="en-US"/>
        </w:rPr>
        <w:t>partnerių dalyvavimAS rengiant ir įgyvendinant strategiją</w:t>
      </w:r>
    </w:p>
    <w:p w14:paraId="3DB13198" w14:textId="77777777" w:rsidR="003112D6" w:rsidRPr="0064031C" w:rsidRDefault="003112D6">
      <w:pPr>
        <w:jc w:val="center"/>
        <w:rPr>
          <w:b/>
          <w:caps/>
          <w:szCs w:val="24"/>
          <w:lang w:eastAsia="en-US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4914"/>
        <w:gridCol w:w="4914"/>
      </w:tblGrid>
      <w:tr w:rsidR="003112D6" w:rsidRPr="0064031C" w14:paraId="208B9FDF" w14:textId="77777777" w:rsidTr="00686239">
        <w:trPr>
          <w:trHeight w:val="573"/>
        </w:trPr>
        <w:tc>
          <w:tcPr>
            <w:tcW w:w="14742" w:type="dxa"/>
            <w:gridSpan w:val="3"/>
          </w:tcPr>
          <w:p w14:paraId="307F5FC0" w14:textId="77777777" w:rsidR="003112D6" w:rsidRPr="0064031C" w:rsidRDefault="00497D16">
            <w:pPr>
              <w:widowControl w:val="0"/>
              <w:jc w:val="both"/>
              <w:outlineLvl w:val="0"/>
              <w:rPr>
                <w:b/>
                <w:szCs w:val="24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Partnerių dalyvavimo rengiant ir įgyvendinant Strategiją aprašymas</w:t>
            </w:r>
            <w:r w:rsidRPr="0064031C">
              <w:rPr>
                <w:rFonts w:eastAsia="Calibri"/>
                <w:b/>
                <w:i/>
                <w:szCs w:val="24"/>
                <w:lang w:eastAsia="en-US"/>
              </w:rPr>
              <w:t xml:space="preserve"> </w:t>
            </w:r>
          </w:p>
          <w:p w14:paraId="218904D8" w14:textId="12229EBB" w:rsidR="003112D6" w:rsidRPr="0064031C" w:rsidRDefault="003112D6" w:rsidP="004D3013">
            <w:pPr>
              <w:widowControl w:val="0"/>
              <w:jc w:val="both"/>
              <w:outlineLvl w:val="0"/>
              <w:rPr>
                <w:color w:val="808080"/>
                <w:szCs w:val="24"/>
              </w:rPr>
            </w:pPr>
          </w:p>
        </w:tc>
      </w:tr>
      <w:tr w:rsidR="003112D6" w:rsidRPr="0064031C" w14:paraId="31C41CF1" w14:textId="77777777" w:rsidTr="00686239">
        <w:trPr>
          <w:trHeight w:val="192"/>
        </w:trPr>
        <w:tc>
          <w:tcPr>
            <w:tcW w:w="4914" w:type="dxa"/>
          </w:tcPr>
          <w:p w14:paraId="2780F9D7" w14:textId="77777777" w:rsidR="003112D6" w:rsidRPr="0064031C" w:rsidRDefault="00497D16">
            <w:pPr>
              <w:widowControl w:val="0"/>
              <w:jc w:val="center"/>
              <w:outlineLvl w:val="0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Etapas</w:t>
            </w:r>
          </w:p>
        </w:tc>
        <w:tc>
          <w:tcPr>
            <w:tcW w:w="4914" w:type="dxa"/>
          </w:tcPr>
          <w:p w14:paraId="19FD800E" w14:textId="713B8319" w:rsidR="003112D6" w:rsidRPr="0064031C" w:rsidRDefault="00497D16" w:rsidP="004D3013">
            <w:pPr>
              <w:widowControl w:val="0"/>
              <w:jc w:val="center"/>
              <w:outlineLvl w:val="0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 xml:space="preserve">Įtraukimo </w:t>
            </w:r>
            <w:r w:rsidR="004D3013" w:rsidRPr="0064031C">
              <w:rPr>
                <w:rFonts w:eastAsia="Calibri"/>
                <w:b/>
                <w:szCs w:val="24"/>
                <w:lang w:eastAsia="en-US"/>
              </w:rPr>
              <w:t>priemonės</w:t>
            </w:r>
          </w:p>
        </w:tc>
        <w:tc>
          <w:tcPr>
            <w:tcW w:w="4914" w:type="dxa"/>
          </w:tcPr>
          <w:p w14:paraId="2D264F7C" w14:textId="77777777" w:rsidR="003112D6" w:rsidRPr="0064031C" w:rsidRDefault="00497D16">
            <w:pPr>
              <w:widowControl w:val="0"/>
              <w:jc w:val="center"/>
              <w:outlineLvl w:val="0"/>
              <w:rPr>
                <w:rFonts w:eastAsia="Calibri"/>
                <w:b/>
                <w:szCs w:val="24"/>
                <w:lang w:eastAsia="en-US"/>
              </w:rPr>
            </w:pPr>
            <w:r w:rsidRPr="0064031C">
              <w:rPr>
                <w:rFonts w:eastAsia="Calibri"/>
                <w:b/>
                <w:szCs w:val="24"/>
                <w:lang w:eastAsia="en-US"/>
              </w:rPr>
              <w:t>Dalyviai</w:t>
            </w:r>
          </w:p>
        </w:tc>
      </w:tr>
      <w:tr w:rsidR="00686239" w:rsidRPr="0064031C" w14:paraId="6B7EC7D1" w14:textId="77777777" w:rsidTr="00686239">
        <w:trPr>
          <w:trHeight w:val="192"/>
        </w:trPr>
        <w:tc>
          <w:tcPr>
            <w:tcW w:w="4914" w:type="dxa"/>
            <w:vMerge w:val="restart"/>
          </w:tcPr>
          <w:p w14:paraId="4B971BAC" w14:textId="77777777" w:rsidR="00686239" w:rsidRPr="0064031C" w:rsidRDefault="00686239" w:rsidP="00686239">
            <w:pPr>
              <w:widowControl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Strategijos rengimas</w:t>
            </w:r>
          </w:p>
        </w:tc>
        <w:tc>
          <w:tcPr>
            <w:tcW w:w="4914" w:type="dxa"/>
          </w:tcPr>
          <w:p w14:paraId="7CD5F578" w14:textId="75686353" w:rsidR="00522960" w:rsidRPr="0064031C" w:rsidRDefault="00D66062" w:rsidP="00D30059">
            <w:pPr>
              <w:rPr>
                <w:szCs w:val="24"/>
                <w:lang w:eastAsia="en-US"/>
              </w:rPr>
            </w:pPr>
            <w:r w:rsidRPr="0064031C">
              <w:rPr>
                <w:szCs w:val="24"/>
                <w:lang w:eastAsia="en-US"/>
              </w:rPr>
              <w:t>Vieši susirinkimai ir kūrybinės dirbtuvės</w:t>
            </w:r>
          </w:p>
          <w:p w14:paraId="399B722A" w14:textId="72568916" w:rsidR="0052131E" w:rsidRPr="0064031C" w:rsidRDefault="0052131E" w:rsidP="00D30059">
            <w:pPr>
              <w:rPr>
                <w:szCs w:val="24"/>
                <w:lang w:eastAsia="en-US"/>
              </w:rPr>
            </w:pPr>
            <w:r w:rsidRPr="0064031C">
              <w:rPr>
                <w:szCs w:val="24"/>
                <w:lang w:eastAsia="en-US"/>
              </w:rPr>
              <w:t>2019 m. rugsėjo 17 d.</w:t>
            </w:r>
          </w:p>
          <w:p w14:paraId="798893A7" w14:textId="134C549B" w:rsidR="00522960" w:rsidRPr="0064031C" w:rsidRDefault="00522960" w:rsidP="00D30059">
            <w:pPr>
              <w:rPr>
                <w:szCs w:val="24"/>
                <w:lang w:eastAsia="en-US"/>
              </w:rPr>
            </w:pPr>
            <w:r w:rsidRPr="0064031C">
              <w:rPr>
                <w:szCs w:val="24"/>
                <w:lang w:eastAsia="en-US"/>
              </w:rPr>
              <w:t>2019 m. lapkričio 5 d.</w:t>
            </w:r>
          </w:p>
          <w:p w14:paraId="1DEAB428" w14:textId="193C4E7B" w:rsidR="00686239" w:rsidRPr="0064031C" w:rsidRDefault="00D30059" w:rsidP="00D30059">
            <w:pPr>
              <w:rPr>
                <w:szCs w:val="24"/>
                <w:lang w:eastAsia="en-US"/>
              </w:rPr>
            </w:pPr>
            <w:r w:rsidRPr="0064031C">
              <w:rPr>
                <w:szCs w:val="24"/>
                <w:lang w:eastAsia="en-US"/>
              </w:rPr>
              <w:t>2020 m. liepos 22 d.</w:t>
            </w:r>
          </w:p>
          <w:p w14:paraId="7F0D7251" w14:textId="4C6A1D16" w:rsidR="00D30059" w:rsidRPr="0064031C" w:rsidRDefault="00D30059" w:rsidP="00D30059">
            <w:pPr>
              <w:rPr>
                <w:rFonts w:eastAsia="Calibri"/>
                <w:szCs w:val="24"/>
              </w:rPr>
            </w:pPr>
          </w:p>
        </w:tc>
        <w:tc>
          <w:tcPr>
            <w:tcW w:w="4914" w:type="dxa"/>
          </w:tcPr>
          <w:p w14:paraId="41E78FA7" w14:textId="44B68E22" w:rsidR="00686239" w:rsidRPr="0064031C" w:rsidRDefault="00301096" w:rsidP="00301096">
            <w:pPr>
              <w:rPr>
                <w:rFonts w:eastAsia="Calibri"/>
                <w:szCs w:val="24"/>
              </w:rPr>
            </w:pPr>
            <w:r w:rsidRPr="0064031C">
              <w:rPr>
                <w:rFonts w:eastAsia="Calibri"/>
                <w:iCs/>
                <w:szCs w:val="24"/>
              </w:rPr>
              <w:t xml:space="preserve">Partneriai: </w:t>
            </w:r>
            <w:r w:rsidRPr="0064031C">
              <w:rPr>
                <w:rFonts w:eastAsia="Calibri"/>
                <w:szCs w:val="24"/>
              </w:rPr>
              <w:t>verslininkai, nevyriausybinių organizacijų nariai, gyventojai, kultūros ir turizmo įstaigų atstovai, nacionaliniais partneriais (regionini</w:t>
            </w:r>
            <w:r w:rsidR="00685D2C" w:rsidRPr="0064031C">
              <w:rPr>
                <w:rFonts w:eastAsia="Calibri"/>
                <w:szCs w:val="24"/>
              </w:rPr>
              <w:t>ų parkų atstovai</w:t>
            </w:r>
            <w:r w:rsidRPr="0064031C">
              <w:rPr>
                <w:rFonts w:eastAsia="Calibri"/>
                <w:szCs w:val="24"/>
              </w:rPr>
              <w:t xml:space="preserve">), </w:t>
            </w:r>
            <w:r w:rsidR="00685D2C" w:rsidRPr="0064031C">
              <w:rPr>
                <w:rFonts w:eastAsia="Calibri"/>
                <w:szCs w:val="24"/>
              </w:rPr>
              <w:t>t</w:t>
            </w:r>
            <w:r w:rsidRPr="0064031C">
              <w:rPr>
                <w:rFonts w:eastAsia="Calibri"/>
                <w:szCs w:val="24"/>
              </w:rPr>
              <w:t>aip pat susitikimuose dalyvavo ir FZ kaimyninių savivaldybių</w:t>
            </w:r>
            <w:r w:rsidR="00685D2C" w:rsidRPr="0064031C">
              <w:rPr>
                <w:rFonts w:eastAsia="Calibri"/>
                <w:szCs w:val="24"/>
              </w:rPr>
              <w:t xml:space="preserve">, </w:t>
            </w:r>
            <w:r w:rsidR="0079020B" w:rsidRPr="0064031C">
              <w:rPr>
                <w:rFonts w:eastAsia="Calibri"/>
                <w:szCs w:val="24"/>
              </w:rPr>
              <w:t>asociacijų</w:t>
            </w:r>
            <w:r w:rsidRPr="0064031C">
              <w:rPr>
                <w:rFonts w:eastAsia="Calibri"/>
                <w:szCs w:val="24"/>
              </w:rPr>
              <w:t xml:space="preserve"> atstovai</w:t>
            </w:r>
          </w:p>
        </w:tc>
      </w:tr>
      <w:tr w:rsidR="00686239" w:rsidRPr="0064031C" w14:paraId="58EA4A99" w14:textId="77777777" w:rsidTr="00686239">
        <w:trPr>
          <w:trHeight w:val="192"/>
        </w:trPr>
        <w:tc>
          <w:tcPr>
            <w:tcW w:w="4914" w:type="dxa"/>
            <w:vMerge/>
          </w:tcPr>
          <w:p w14:paraId="7F010409" w14:textId="77777777" w:rsidR="00686239" w:rsidRPr="0064031C" w:rsidRDefault="00686239" w:rsidP="00686239">
            <w:pPr>
              <w:widowControl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914" w:type="dxa"/>
          </w:tcPr>
          <w:p w14:paraId="262AD7D6" w14:textId="62B864FC" w:rsidR="00373DC3" w:rsidRPr="0064031C" w:rsidRDefault="00373DC3" w:rsidP="00D30059">
            <w:pPr>
              <w:rPr>
                <w:rFonts w:eastAsia="Calibri"/>
                <w:szCs w:val="24"/>
              </w:rPr>
            </w:pPr>
            <w:r w:rsidRPr="0064031C">
              <w:rPr>
                <w:rFonts w:eastAsia="Calibri"/>
                <w:szCs w:val="24"/>
              </w:rPr>
              <w:t>Strategijos pristatymas ir aptarimas</w:t>
            </w:r>
          </w:p>
          <w:p w14:paraId="1803F389" w14:textId="732E0A5B" w:rsidR="00363AAA" w:rsidRPr="0064031C" w:rsidRDefault="00EA225F" w:rsidP="00D30059">
            <w:pPr>
              <w:rPr>
                <w:rFonts w:eastAsia="Calibri"/>
                <w:szCs w:val="24"/>
              </w:rPr>
            </w:pPr>
            <w:r w:rsidRPr="0064031C">
              <w:rPr>
                <w:rFonts w:eastAsia="Calibri"/>
                <w:szCs w:val="24"/>
              </w:rPr>
              <w:t>2020 m. liepos 8 d.</w:t>
            </w:r>
          </w:p>
          <w:p w14:paraId="4611600A" w14:textId="77777777" w:rsidR="00686239" w:rsidRPr="0064031C" w:rsidRDefault="004809C5" w:rsidP="00D30059">
            <w:pPr>
              <w:rPr>
                <w:rFonts w:eastAsia="Calibri"/>
                <w:szCs w:val="24"/>
              </w:rPr>
            </w:pPr>
            <w:r w:rsidRPr="0064031C">
              <w:rPr>
                <w:rFonts w:eastAsia="Calibri"/>
                <w:szCs w:val="24"/>
              </w:rPr>
              <w:t xml:space="preserve">2021 m. spalio 15 d. </w:t>
            </w:r>
          </w:p>
          <w:p w14:paraId="5505F8BF" w14:textId="03078B91" w:rsidR="00F503D6" w:rsidRPr="0064031C" w:rsidRDefault="00F503D6" w:rsidP="00D30059">
            <w:pPr>
              <w:rPr>
                <w:rFonts w:eastAsia="Calibri"/>
                <w:szCs w:val="24"/>
              </w:rPr>
            </w:pPr>
            <w:r w:rsidRPr="0064031C">
              <w:rPr>
                <w:rFonts w:eastAsia="Calibri"/>
                <w:szCs w:val="24"/>
              </w:rPr>
              <w:t>2022 m. rugsėjo 22 d.</w:t>
            </w:r>
          </w:p>
          <w:p w14:paraId="6504C334" w14:textId="01066701" w:rsidR="00EA225F" w:rsidRPr="0064031C" w:rsidRDefault="00EA225F" w:rsidP="00D30059">
            <w:pPr>
              <w:rPr>
                <w:rFonts w:eastAsia="Calibri"/>
                <w:szCs w:val="24"/>
              </w:rPr>
            </w:pPr>
            <w:r w:rsidRPr="0064031C">
              <w:rPr>
                <w:rFonts w:eastAsia="Calibri"/>
                <w:szCs w:val="24"/>
              </w:rPr>
              <w:t xml:space="preserve">2023 m. </w:t>
            </w:r>
            <w:r w:rsidR="00DE27AD" w:rsidRPr="0064031C">
              <w:rPr>
                <w:rFonts w:eastAsia="Calibri"/>
                <w:szCs w:val="24"/>
              </w:rPr>
              <w:t>sausio</w:t>
            </w:r>
            <w:r w:rsidRPr="0064031C">
              <w:rPr>
                <w:rFonts w:eastAsia="Calibri"/>
                <w:szCs w:val="24"/>
              </w:rPr>
              <w:t xml:space="preserve"> 23 d. </w:t>
            </w:r>
          </w:p>
        </w:tc>
        <w:tc>
          <w:tcPr>
            <w:tcW w:w="4914" w:type="dxa"/>
          </w:tcPr>
          <w:p w14:paraId="02C19E80" w14:textId="259A0C72" w:rsidR="00441A19" w:rsidRPr="0064031C" w:rsidRDefault="00363AAA" w:rsidP="00D30059">
            <w:pPr>
              <w:rPr>
                <w:rFonts w:eastAsia="Calibri"/>
                <w:szCs w:val="24"/>
              </w:rPr>
            </w:pPr>
            <w:r w:rsidRPr="0064031C">
              <w:rPr>
                <w:rFonts w:eastAsia="Calibri"/>
                <w:szCs w:val="24"/>
              </w:rPr>
              <w:t xml:space="preserve">Partneriai: </w:t>
            </w:r>
            <w:r w:rsidR="00373DC3" w:rsidRPr="0064031C">
              <w:rPr>
                <w:rFonts w:eastAsia="Calibri"/>
                <w:szCs w:val="24"/>
              </w:rPr>
              <w:t>Tauragės regiono plėtros tarybos Kolegijos ir Partnerių grupės nariai</w:t>
            </w:r>
          </w:p>
        </w:tc>
      </w:tr>
      <w:tr w:rsidR="00686239" w:rsidRPr="0064031C" w14:paraId="1DC4BFEC" w14:textId="77777777" w:rsidTr="00686239">
        <w:trPr>
          <w:trHeight w:val="192"/>
        </w:trPr>
        <w:tc>
          <w:tcPr>
            <w:tcW w:w="4914" w:type="dxa"/>
            <w:vMerge w:val="restart"/>
          </w:tcPr>
          <w:p w14:paraId="79C48812" w14:textId="77777777" w:rsidR="00686239" w:rsidRPr="0064031C" w:rsidRDefault="00686239" w:rsidP="00686239">
            <w:pPr>
              <w:widowControl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Strategijos įgyvendinimas</w:t>
            </w:r>
          </w:p>
        </w:tc>
        <w:tc>
          <w:tcPr>
            <w:tcW w:w="4914" w:type="dxa"/>
          </w:tcPr>
          <w:p w14:paraId="03A51128" w14:textId="5A3A253D" w:rsidR="00686239" w:rsidRPr="0064031C" w:rsidRDefault="00686239" w:rsidP="00686239">
            <w:pPr>
              <w:widowControl w:val="0"/>
              <w:jc w:val="both"/>
              <w:outlineLvl w:val="0"/>
              <w:rPr>
                <w:rFonts w:eastAsia="Calibri"/>
                <w:i/>
                <w:color w:val="808080"/>
                <w:szCs w:val="24"/>
                <w:lang w:eastAsia="en-US"/>
              </w:rPr>
            </w:pPr>
            <w:r w:rsidRPr="0064031C">
              <w:rPr>
                <w:szCs w:val="24"/>
              </w:rPr>
              <w:t xml:space="preserve">Strategijos ir jos stebėsenos rezultatų viešinimas </w:t>
            </w:r>
            <w:r w:rsidRPr="0064031C">
              <w:rPr>
                <w:rFonts w:eastAsia="Calibri"/>
                <w:szCs w:val="24"/>
                <w:lang w:eastAsia="en-US"/>
              </w:rPr>
              <w:t>Tauragės rajono savivaldybės internetinėje svetainėje iki 2030 m.</w:t>
            </w:r>
          </w:p>
        </w:tc>
        <w:tc>
          <w:tcPr>
            <w:tcW w:w="4914" w:type="dxa"/>
          </w:tcPr>
          <w:p w14:paraId="6E8FCD52" w14:textId="03B3688F" w:rsidR="00686239" w:rsidRPr="0064031C" w:rsidRDefault="00686239" w:rsidP="00686239">
            <w:pPr>
              <w:widowControl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Tauragės regiono savivaldybių gyventojai</w:t>
            </w:r>
          </w:p>
        </w:tc>
      </w:tr>
      <w:tr w:rsidR="00686239" w:rsidRPr="0064031C" w14:paraId="7E33CB89" w14:textId="77777777" w:rsidTr="00686239">
        <w:trPr>
          <w:trHeight w:val="192"/>
        </w:trPr>
        <w:tc>
          <w:tcPr>
            <w:tcW w:w="4914" w:type="dxa"/>
            <w:vMerge/>
          </w:tcPr>
          <w:p w14:paraId="6FFFBC2C" w14:textId="77777777" w:rsidR="00686239" w:rsidRPr="0064031C" w:rsidRDefault="00686239" w:rsidP="00686239">
            <w:pPr>
              <w:widowControl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914" w:type="dxa"/>
          </w:tcPr>
          <w:p w14:paraId="40E2E4B6" w14:textId="4F07A134" w:rsidR="00686239" w:rsidRPr="0064031C" w:rsidRDefault="00686239" w:rsidP="00686239">
            <w:pPr>
              <w:widowControl w:val="0"/>
              <w:jc w:val="both"/>
              <w:outlineLvl w:val="0"/>
              <w:rPr>
                <w:rFonts w:eastAsia="Calibri"/>
                <w:i/>
                <w:szCs w:val="24"/>
                <w:lang w:eastAsia="en-US"/>
              </w:rPr>
            </w:pPr>
            <w:r w:rsidRPr="0064031C">
              <w:rPr>
                <w:szCs w:val="24"/>
              </w:rPr>
              <w:t>Strategijos ir jos stebėsenos rezultatų pristatymas Tauragės regiono plėtros tarybos posėdžiuose</w:t>
            </w:r>
          </w:p>
        </w:tc>
        <w:tc>
          <w:tcPr>
            <w:tcW w:w="4914" w:type="dxa"/>
          </w:tcPr>
          <w:p w14:paraId="5B6CF65A" w14:textId="72C01597" w:rsidR="00686239" w:rsidRPr="0064031C" w:rsidRDefault="00686239" w:rsidP="00686239">
            <w:pPr>
              <w:widowControl w:val="0"/>
              <w:jc w:val="both"/>
              <w:outlineLvl w:val="0"/>
              <w:rPr>
                <w:rFonts w:eastAsia="Calibri"/>
                <w:i/>
                <w:szCs w:val="24"/>
                <w:lang w:eastAsia="en-US"/>
              </w:rPr>
            </w:pPr>
            <w:r w:rsidRPr="0064031C">
              <w:rPr>
                <w:rFonts w:eastAsia="Calibri"/>
                <w:szCs w:val="24"/>
                <w:lang w:eastAsia="en-US"/>
              </w:rPr>
              <w:t>Tauragės regiono plėtros tarybos nariai</w:t>
            </w:r>
          </w:p>
        </w:tc>
      </w:tr>
    </w:tbl>
    <w:p w14:paraId="4187F687" w14:textId="77777777" w:rsidR="003112D6" w:rsidRPr="0064031C" w:rsidRDefault="003112D6">
      <w:pPr>
        <w:jc w:val="center"/>
        <w:rPr>
          <w:b/>
          <w:caps/>
          <w:szCs w:val="24"/>
          <w:lang w:eastAsia="en-US"/>
        </w:rPr>
      </w:pPr>
    </w:p>
    <w:p w14:paraId="0B9A0D5E" w14:textId="7EFC88F5" w:rsidR="003112D6" w:rsidRPr="0064031C" w:rsidRDefault="00E12036" w:rsidP="00732A16">
      <w:pPr>
        <w:suppressAutoHyphens w:val="0"/>
        <w:spacing w:after="160" w:line="259" w:lineRule="auto"/>
        <w:jc w:val="center"/>
        <w:rPr>
          <w:b/>
          <w:caps/>
          <w:szCs w:val="24"/>
          <w:lang w:val="en-US" w:eastAsia="en-US"/>
        </w:rPr>
      </w:pPr>
      <w:r w:rsidRPr="0064031C">
        <w:rPr>
          <w:rFonts w:eastAsiaTheme="minorHAnsi"/>
          <w:szCs w:val="24"/>
          <w:u w:val="single"/>
          <w:lang w:val="en-US" w:eastAsia="en-US"/>
        </w:rPr>
        <w:tab/>
      </w:r>
      <w:r w:rsidRPr="0064031C">
        <w:rPr>
          <w:rFonts w:eastAsiaTheme="minorHAnsi"/>
          <w:szCs w:val="24"/>
          <w:u w:val="single"/>
          <w:lang w:val="en-US" w:eastAsia="en-US"/>
        </w:rPr>
        <w:tab/>
      </w:r>
      <w:r w:rsidRPr="0064031C">
        <w:rPr>
          <w:rFonts w:eastAsiaTheme="minorHAnsi"/>
          <w:szCs w:val="24"/>
          <w:u w:val="single"/>
          <w:lang w:val="en-US" w:eastAsia="en-US"/>
        </w:rPr>
        <w:tab/>
      </w:r>
    </w:p>
    <w:sectPr w:rsidR="003112D6" w:rsidRPr="0064031C" w:rsidSect="007B51F7">
      <w:headerReference w:type="default" r:id="rId12"/>
      <w:pgSz w:w="16838" w:h="11906" w:orient="landscape"/>
      <w:pgMar w:top="1418" w:right="851" w:bottom="567" w:left="85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929A" w14:textId="77777777" w:rsidR="006807D5" w:rsidRDefault="006807D5">
      <w:r>
        <w:separator/>
      </w:r>
    </w:p>
  </w:endnote>
  <w:endnote w:type="continuationSeparator" w:id="0">
    <w:p w14:paraId="7198874F" w14:textId="77777777" w:rsidR="006807D5" w:rsidRDefault="006807D5">
      <w:r>
        <w:continuationSeparator/>
      </w:r>
    </w:p>
  </w:endnote>
  <w:endnote w:type="continuationNotice" w:id="1">
    <w:p w14:paraId="2594AD0D" w14:textId="77777777" w:rsidR="006807D5" w:rsidRDefault="00680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E64F" w14:textId="77777777" w:rsidR="006807D5" w:rsidRDefault="006807D5">
      <w:r>
        <w:separator/>
      </w:r>
    </w:p>
  </w:footnote>
  <w:footnote w:type="continuationSeparator" w:id="0">
    <w:p w14:paraId="57ED5DDC" w14:textId="77777777" w:rsidR="006807D5" w:rsidRDefault="006807D5">
      <w:r>
        <w:continuationSeparator/>
      </w:r>
    </w:p>
  </w:footnote>
  <w:footnote w:type="continuationNotice" w:id="1">
    <w:p w14:paraId="71AE1595" w14:textId="77777777" w:rsidR="006807D5" w:rsidRDefault="006807D5"/>
  </w:footnote>
  <w:footnote w:id="2">
    <w:p w14:paraId="0CE23EDA" w14:textId="2506074D" w:rsidR="004253E4" w:rsidRPr="00EB2982" w:rsidRDefault="003C4CC5" w:rsidP="004253E4">
      <w:pPr>
        <w:jc w:val="both"/>
        <w:rPr>
          <w:bCs/>
          <w:sz w:val="16"/>
          <w:szCs w:val="16"/>
        </w:rPr>
      </w:pPr>
      <w:r w:rsidRPr="00EB2982">
        <w:rPr>
          <w:rStyle w:val="Puslapioinaosnuoroda"/>
          <w:sz w:val="16"/>
          <w:szCs w:val="16"/>
        </w:rPr>
        <w:footnoteRef/>
      </w:r>
      <w:r w:rsidRPr="00EB2982">
        <w:rPr>
          <w:sz w:val="16"/>
          <w:szCs w:val="16"/>
        </w:rPr>
        <w:t xml:space="preserve"> Funkcinės zonos </w:t>
      </w:r>
      <w:r w:rsidRPr="00EB2982">
        <w:rPr>
          <w:i/>
          <w:iCs/>
          <w:sz w:val="16"/>
          <w:szCs w:val="16"/>
        </w:rPr>
        <w:t>Tauragė+</w:t>
      </w:r>
      <w:r w:rsidRPr="00EB2982">
        <w:rPr>
          <w:sz w:val="16"/>
          <w:szCs w:val="16"/>
        </w:rPr>
        <w:t xml:space="preserve"> plėtros strategija patvirtinta Tauragės rajono savivaldybės tarybos 2020 m. kovo 25 d. sprendimu Nr.1-99, Jurbarko rajono savivaldybės tarybos 2020 m. kovo 26 d. sprendimu Nr. T2-66, </w:t>
      </w:r>
      <w:r w:rsidRPr="00EB2982">
        <w:rPr>
          <w:sz w:val="16"/>
          <w:szCs w:val="16"/>
          <w:shd w:val="clear" w:color="auto" w:fill="FFFFFF"/>
        </w:rPr>
        <w:t>Šilalės rajono savivaldybės tarybos 2020 m. balandžio 3 d. sprendimu Nr. T1-100</w:t>
      </w:r>
      <w:r w:rsidRPr="00EB2982">
        <w:rPr>
          <w:sz w:val="16"/>
          <w:szCs w:val="16"/>
        </w:rPr>
        <w:t xml:space="preserve">, </w:t>
      </w:r>
      <w:r w:rsidRPr="00EB2982">
        <w:rPr>
          <w:sz w:val="16"/>
          <w:szCs w:val="16"/>
          <w:shd w:val="clear" w:color="auto" w:fill="FFFFFF"/>
        </w:rPr>
        <w:t>Pagėgių savivaldybės tarybos 2020 m. balandžio 23 d. sprendimu Nr. T-51</w:t>
      </w:r>
      <w:r w:rsidR="004253E4" w:rsidRPr="00EB2982">
        <w:rPr>
          <w:sz w:val="16"/>
          <w:szCs w:val="16"/>
          <w:shd w:val="clear" w:color="auto" w:fill="FFFFFF"/>
        </w:rPr>
        <w:t xml:space="preserve">. </w:t>
      </w:r>
      <w:r w:rsidR="007E135D" w:rsidRPr="00EB2982">
        <w:rPr>
          <w:sz w:val="16"/>
          <w:szCs w:val="16"/>
        </w:rPr>
        <w:t>Strategija</w:t>
      </w:r>
      <w:r w:rsidR="004253E4" w:rsidRPr="00EB2982">
        <w:rPr>
          <w:rFonts w:eastAsia="Calibri"/>
          <w:sz w:val="16"/>
          <w:szCs w:val="16"/>
        </w:rPr>
        <w:t xml:space="preserve"> įgyvendinama pagal bendrai suformuluotus prioritetus planuojant veiksmus, neapribotus savivaldybių administracinėmis ribomis. 2021 m. Savivaldybių sprendimu bendrų veiksmų koordinavimui buvo įsteigta VšĮ „Žaliasis regionas“.</w:t>
      </w:r>
    </w:p>
    <w:p w14:paraId="40502C79" w14:textId="5E91EFE9" w:rsidR="003C4CC5" w:rsidRDefault="003C4CC5">
      <w:pPr>
        <w:pStyle w:val="Puslapioinaostekstas"/>
      </w:pPr>
    </w:p>
  </w:footnote>
  <w:footnote w:id="3">
    <w:p w14:paraId="68A084FF" w14:textId="1DE10B82" w:rsidR="00D95BEE" w:rsidRPr="00FF287F" w:rsidRDefault="00D95BEE">
      <w:pPr>
        <w:pStyle w:val="Puslapioinaostekstas"/>
        <w:rPr>
          <w:sz w:val="16"/>
          <w:szCs w:val="16"/>
        </w:rPr>
      </w:pPr>
      <w:r w:rsidRPr="00FF287F">
        <w:rPr>
          <w:rStyle w:val="Puslapioinaosnuoroda"/>
          <w:sz w:val="16"/>
          <w:szCs w:val="16"/>
        </w:rPr>
        <w:footnoteRef/>
      </w:r>
      <w:r w:rsidRPr="00FF287F">
        <w:rPr>
          <w:sz w:val="16"/>
          <w:szCs w:val="16"/>
        </w:rPr>
        <w:t xml:space="preserve"> Pagėgių savivaldybės tarybos 2022 m. lapkričio 11 d. sprendimas Nr. T-170 „Dėl pritarimo bendradarbiavimo sutarčiai su Jurbarko rajono savivaldybe“ ir Jurbarko rajono savivaldybės tarybos 2022 m. lapkričio 24 d. sprendimas Nr. T2-250 „Dėl pritarimo bendradarbiavimo sutarčiai su Pagėgių savivaldybe“.</w:t>
      </w:r>
    </w:p>
  </w:footnote>
  <w:footnote w:id="4">
    <w:p w14:paraId="38882085" w14:textId="42CE6DF6" w:rsidR="007327ED" w:rsidRDefault="007327ED">
      <w:pPr>
        <w:pStyle w:val="Puslapioinaostekstas"/>
      </w:pPr>
      <w:r w:rsidRPr="00FF287F">
        <w:rPr>
          <w:rStyle w:val="Puslapioinaosnuoroda"/>
          <w:sz w:val="16"/>
          <w:szCs w:val="16"/>
        </w:rPr>
        <w:footnoteRef/>
      </w:r>
      <w:r w:rsidRPr="00FF287F">
        <w:rPr>
          <w:sz w:val="16"/>
          <w:szCs w:val="16"/>
        </w:rPr>
        <w:t xml:space="preserve"> Tauragės regiono plėtros planas skelbiamas - </w:t>
      </w:r>
      <w:hyperlink r:id="rId1" w:history="1">
        <w:r w:rsidR="002451E6" w:rsidRPr="00FF287F">
          <w:rPr>
            <w:rStyle w:val="Hipersaitas"/>
            <w:color w:val="auto"/>
            <w:sz w:val="16"/>
            <w:szCs w:val="16"/>
          </w:rPr>
          <w:t>Regiono plėtros planas 2022–2030 m. - Tauragės regionas (</w:t>
        </w:r>
        <w:proofErr w:type="spellStart"/>
        <w:r w:rsidR="002451E6" w:rsidRPr="00FF287F">
          <w:rPr>
            <w:rStyle w:val="Hipersaitas"/>
            <w:color w:val="auto"/>
            <w:sz w:val="16"/>
            <w:szCs w:val="16"/>
          </w:rPr>
          <w:t>tauragesregionas.lt</w:t>
        </w:r>
        <w:proofErr w:type="spellEnd"/>
        <w:r w:rsidR="002451E6" w:rsidRPr="00FF287F">
          <w:rPr>
            <w:rStyle w:val="Hipersaitas"/>
            <w:color w:val="auto"/>
            <w:sz w:val="16"/>
            <w:szCs w:val="16"/>
          </w:rPr>
          <w:t>)</w:t>
        </w:r>
      </w:hyperlink>
      <w:r w:rsidRPr="000A4A21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F1BA" w14:textId="77777777" w:rsidR="003112D6" w:rsidRDefault="00497D16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EA4BD0">
      <w:rPr>
        <w:noProof/>
      </w:rPr>
      <w:t>2</w:t>
    </w:r>
    <w:r>
      <w:fldChar w:fldCharType="end"/>
    </w:r>
  </w:p>
  <w:p w14:paraId="5BBC2870" w14:textId="77777777" w:rsidR="003112D6" w:rsidRDefault="003112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1F0"/>
    <w:multiLevelType w:val="hybridMultilevel"/>
    <w:tmpl w:val="17128BD2"/>
    <w:lvl w:ilvl="0" w:tplc="5F7CA59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AC7"/>
    <w:multiLevelType w:val="hybridMultilevel"/>
    <w:tmpl w:val="020E0D44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EF50DD"/>
    <w:multiLevelType w:val="hybridMultilevel"/>
    <w:tmpl w:val="D654D3EC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3B9165C"/>
    <w:multiLevelType w:val="hybridMultilevel"/>
    <w:tmpl w:val="7DAA4E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6543B"/>
    <w:multiLevelType w:val="hybridMultilevel"/>
    <w:tmpl w:val="3B54623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9240CEC"/>
    <w:multiLevelType w:val="hybridMultilevel"/>
    <w:tmpl w:val="E38AE33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E5648E2"/>
    <w:multiLevelType w:val="hybridMultilevel"/>
    <w:tmpl w:val="78B65272"/>
    <w:lvl w:ilvl="0" w:tplc="0427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0F66CF"/>
    <w:multiLevelType w:val="hybridMultilevel"/>
    <w:tmpl w:val="F732D406"/>
    <w:lvl w:ilvl="0" w:tplc="B4D831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82F9A"/>
    <w:multiLevelType w:val="hybridMultilevel"/>
    <w:tmpl w:val="C2B2C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45F7B"/>
    <w:multiLevelType w:val="hybridMultilevel"/>
    <w:tmpl w:val="D78803D0"/>
    <w:lvl w:ilvl="0" w:tplc="50BE10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D52A22"/>
    <w:multiLevelType w:val="hybridMultilevel"/>
    <w:tmpl w:val="4404ACC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104AD"/>
    <w:multiLevelType w:val="hybridMultilevel"/>
    <w:tmpl w:val="1A5A69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440221"/>
    <w:multiLevelType w:val="hybridMultilevel"/>
    <w:tmpl w:val="D10C435E"/>
    <w:lvl w:ilvl="0" w:tplc="0427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3" w15:restartNumberingAfterBreak="0">
    <w:nsid w:val="6778311A"/>
    <w:multiLevelType w:val="hybridMultilevel"/>
    <w:tmpl w:val="5D8671E8"/>
    <w:lvl w:ilvl="0" w:tplc="2BC6B12C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CF0A04"/>
    <w:multiLevelType w:val="hybridMultilevel"/>
    <w:tmpl w:val="CACA4B02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476164F"/>
    <w:multiLevelType w:val="hybridMultilevel"/>
    <w:tmpl w:val="01EE85B0"/>
    <w:lvl w:ilvl="0" w:tplc="206A09CE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A4AA2"/>
    <w:multiLevelType w:val="hybridMultilevel"/>
    <w:tmpl w:val="A0382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24672B"/>
    <w:multiLevelType w:val="hybridMultilevel"/>
    <w:tmpl w:val="2534929C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96276">
    <w:abstractNumId w:val="7"/>
  </w:num>
  <w:num w:numId="2" w16cid:durableId="122386080">
    <w:abstractNumId w:val="6"/>
  </w:num>
  <w:num w:numId="3" w16cid:durableId="372924616">
    <w:abstractNumId w:val="15"/>
  </w:num>
  <w:num w:numId="4" w16cid:durableId="560605163">
    <w:abstractNumId w:val="0"/>
  </w:num>
  <w:num w:numId="5" w16cid:durableId="568688599">
    <w:abstractNumId w:val="9"/>
  </w:num>
  <w:num w:numId="6" w16cid:durableId="1107654909">
    <w:abstractNumId w:val="10"/>
  </w:num>
  <w:num w:numId="7" w16cid:durableId="57168426">
    <w:abstractNumId w:val="12"/>
  </w:num>
  <w:num w:numId="8" w16cid:durableId="1727291077">
    <w:abstractNumId w:val="13"/>
  </w:num>
  <w:num w:numId="9" w16cid:durableId="2087022991">
    <w:abstractNumId w:val="14"/>
  </w:num>
  <w:num w:numId="10" w16cid:durableId="719090281">
    <w:abstractNumId w:val="1"/>
  </w:num>
  <w:num w:numId="11" w16cid:durableId="343703294">
    <w:abstractNumId w:val="8"/>
  </w:num>
  <w:num w:numId="12" w16cid:durableId="219633179">
    <w:abstractNumId w:val="11"/>
  </w:num>
  <w:num w:numId="13" w16cid:durableId="1882087485">
    <w:abstractNumId w:val="16"/>
  </w:num>
  <w:num w:numId="14" w16cid:durableId="1841844520">
    <w:abstractNumId w:val="3"/>
  </w:num>
  <w:num w:numId="15" w16cid:durableId="563834310">
    <w:abstractNumId w:val="17"/>
  </w:num>
  <w:num w:numId="16" w16cid:durableId="1027174348">
    <w:abstractNumId w:val="4"/>
  </w:num>
  <w:num w:numId="17" w16cid:durableId="1770656182">
    <w:abstractNumId w:val="2"/>
  </w:num>
  <w:num w:numId="18" w16cid:durableId="74055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D6"/>
    <w:rsid w:val="00000355"/>
    <w:rsid w:val="0000073C"/>
    <w:rsid w:val="000011D7"/>
    <w:rsid w:val="00002B3F"/>
    <w:rsid w:val="000035E8"/>
    <w:rsid w:val="00006259"/>
    <w:rsid w:val="000064EC"/>
    <w:rsid w:val="00011862"/>
    <w:rsid w:val="00012F10"/>
    <w:rsid w:val="000140BA"/>
    <w:rsid w:val="00017367"/>
    <w:rsid w:val="00020119"/>
    <w:rsid w:val="000219AC"/>
    <w:rsid w:val="00021B6E"/>
    <w:rsid w:val="00022C9E"/>
    <w:rsid w:val="000230EB"/>
    <w:rsid w:val="0002605A"/>
    <w:rsid w:val="00027001"/>
    <w:rsid w:val="00030DE0"/>
    <w:rsid w:val="00031D25"/>
    <w:rsid w:val="00034147"/>
    <w:rsid w:val="00036E90"/>
    <w:rsid w:val="00037314"/>
    <w:rsid w:val="0004463A"/>
    <w:rsid w:val="000448E5"/>
    <w:rsid w:val="00051157"/>
    <w:rsid w:val="00051543"/>
    <w:rsid w:val="0005234F"/>
    <w:rsid w:val="000530E3"/>
    <w:rsid w:val="000531C6"/>
    <w:rsid w:val="00063BEE"/>
    <w:rsid w:val="00063D98"/>
    <w:rsid w:val="00063DC4"/>
    <w:rsid w:val="00064294"/>
    <w:rsid w:val="00064C97"/>
    <w:rsid w:val="00077150"/>
    <w:rsid w:val="00081B0E"/>
    <w:rsid w:val="00083B42"/>
    <w:rsid w:val="000863AF"/>
    <w:rsid w:val="00086F43"/>
    <w:rsid w:val="000901E7"/>
    <w:rsid w:val="00091B45"/>
    <w:rsid w:val="00095489"/>
    <w:rsid w:val="000A0076"/>
    <w:rsid w:val="000A0BBC"/>
    <w:rsid w:val="000A1073"/>
    <w:rsid w:val="000A3100"/>
    <w:rsid w:val="000A4A21"/>
    <w:rsid w:val="000A6967"/>
    <w:rsid w:val="000B1E62"/>
    <w:rsid w:val="000B25FC"/>
    <w:rsid w:val="000B4EE0"/>
    <w:rsid w:val="000B5A14"/>
    <w:rsid w:val="000B64BE"/>
    <w:rsid w:val="000B688C"/>
    <w:rsid w:val="000B771B"/>
    <w:rsid w:val="000B797D"/>
    <w:rsid w:val="000C0371"/>
    <w:rsid w:val="000C1072"/>
    <w:rsid w:val="000C190C"/>
    <w:rsid w:val="000C22A9"/>
    <w:rsid w:val="000C29D5"/>
    <w:rsid w:val="000C2F8A"/>
    <w:rsid w:val="000C78FD"/>
    <w:rsid w:val="000D0871"/>
    <w:rsid w:val="000D2842"/>
    <w:rsid w:val="000D2C53"/>
    <w:rsid w:val="000D4F71"/>
    <w:rsid w:val="000D5588"/>
    <w:rsid w:val="000D7121"/>
    <w:rsid w:val="000E1C3E"/>
    <w:rsid w:val="000E2510"/>
    <w:rsid w:val="000E2BE4"/>
    <w:rsid w:val="000E5666"/>
    <w:rsid w:val="000E6D8B"/>
    <w:rsid w:val="000F1D7B"/>
    <w:rsid w:val="000F4B4C"/>
    <w:rsid w:val="000F4D5F"/>
    <w:rsid w:val="000F5D00"/>
    <w:rsid w:val="000F5F08"/>
    <w:rsid w:val="000F5FA5"/>
    <w:rsid w:val="0010086F"/>
    <w:rsid w:val="0010189D"/>
    <w:rsid w:val="001047E5"/>
    <w:rsid w:val="0010675C"/>
    <w:rsid w:val="00107BA1"/>
    <w:rsid w:val="001125C2"/>
    <w:rsid w:val="00112B92"/>
    <w:rsid w:val="00113CF8"/>
    <w:rsid w:val="00116223"/>
    <w:rsid w:val="00117242"/>
    <w:rsid w:val="00117818"/>
    <w:rsid w:val="0012006A"/>
    <w:rsid w:val="00120615"/>
    <w:rsid w:val="00121990"/>
    <w:rsid w:val="001264BF"/>
    <w:rsid w:val="00126EE9"/>
    <w:rsid w:val="0012742E"/>
    <w:rsid w:val="001320B2"/>
    <w:rsid w:val="00133860"/>
    <w:rsid w:val="00135782"/>
    <w:rsid w:val="00137560"/>
    <w:rsid w:val="0014041E"/>
    <w:rsid w:val="001406F3"/>
    <w:rsid w:val="00142A7C"/>
    <w:rsid w:val="00142EA7"/>
    <w:rsid w:val="00143588"/>
    <w:rsid w:val="0014375C"/>
    <w:rsid w:val="00145C02"/>
    <w:rsid w:val="00146CD8"/>
    <w:rsid w:val="001471E4"/>
    <w:rsid w:val="00150626"/>
    <w:rsid w:val="00150EBF"/>
    <w:rsid w:val="00150F7E"/>
    <w:rsid w:val="001510FB"/>
    <w:rsid w:val="00151E4D"/>
    <w:rsid w:val="00153275"/>
    <w:rsid w:val="001538F8"/>
    <w:rsid w:val="00153A19"/>
    <w:rsid w:val="00155EBA"/>
    <w:rsid w:val="00156D4F"/>
    <w:rsid w:val="00161216"/>
    <w:rsid w:val="001621CC"/>
    <w:rsid w:val="001624DC"/>
    <w:rsid w:val="00164487"/>
    <w:rsid w:val="001646C0"/>
    <w:rsid w:val="00167575"/>
    <w:rsid w:val="00167E49"/>
    <w:rsid w:val="00170264"/>
    <w:rsid w:val="00172D10"/>
    <w:rsid w:val="0017360E"/>
    <w:rsid w:val="001759EE"/>
    <w:rsid w:val="001763E7"/>
    <w:rsid w:val="00182360"/>
    <w:rsid w:val="00183EE4"/>
    <w:rsid w:val="001840AD"/>
    <w:rsid w:val="00184FA8"/>
    <w:rsid w:val="001855D5"/>
    <w:rsid w:val="00190092"/>
    <w:rsid w:val="00192382"/>
    <w:rsid w:val="00192A15"/>
    <w:rsid w:val="00192C3C"/>
    <w:rsid w:val="00193F40"/>
    <w:rsid w:val="00194110"/>
    <w:rsid w:val="00196486"/>
    <w:rsid w:val="001A1E90"/>
    <w:rsid w:val="001A2FC0"/>
    <w:rsid w:val="001A4A32"/>
    <w:rsid w:val="001A4DD6"/>
    <w:rsid w:val="001A5069"/>
    <w:rsid w:val="001A5762"/>
    <w:rsid w:val="001A58F3"/>
    <w:rsid w:val="001A7810"/>
    <w:rsid w:val="001B0D0F"/>
    <w:rsid w:val="001B302F"/>
    <w:rsid w:val="001B33F7"/>
    <w:rsid w:val="001B3650"/>
    <w:rsid w:val="001B452D"/>
    <w:rsid w:val="001B76D5"/>
    <w:rsid w:val="001C103C"/>
    <w:rsid w:val="001C2300"/>
    <w:rsid w:val="001C379F"/>
    <w:rsid w:val="001C3EF8"/>
    <w:rsid w:val="001C4943"/>
    <w:rsid w:val="001C5036"/>
    <w:rsid w:val="001C56B9"/>
    <w:rsid w:val="001C6E09"/>
    <w:rsid w:val="001D17D7"/>
    <w:rsid w:val="001D1F70"/>
    <w:rsid w:val="001D45D1"/>
    <w:rsid w:val="001D7534"/>
    <w:rsid w:val="001E11A2"/>
    <w:rsid w:val="001E20C3"/>
    <w:rsid w:val="001E3EB4"/>
    <w:rsid w:val="001E4AD4"/>
    <w:rsid w:val="001F08B7"/>
    <w:rsid w:val="001F1515"/>
    <w:rsid w:val="001F22F9"/>
    <w:rsid w:val="001F511F"/>
    <w:rsid w:val="001F5CC8"/>
    <w:rsid w:val="001F612F"/>
    <w:rsid w:val="001F6C95"/>
    <w:rsid w:val="00203B9B"/>
    <w:rsid w:val="00203ECE"/>
    <w:rsid w:val="00206EB5"/>
    <w:rsid w:val="00207649"/>
    <w:rsid w:val="0021136A"/>
    <w:rsid w:val="00211A5E"/>
    <w:rsid w:val="00211E3E"/>
    <w:rsid w:val="0021318C"/>
    <w:rsid w:val="00213C1F"/>
    <w:rsid w:val="00215D7A"/>
    <w:rsid w:val="002166F5"/>
    <w:rsid w:val="002173B4"/>
    <w:rsid w:val="00221A32"/>
    <w:rsid w:val="00222EC9"/>
    <w:rsid w:val="00223D4D"/>
    <w:rsid w:val="00224592"/>
    <w:rsid w:val="00226685"/>
    <w:rsid w:val="00231101"/>
    <w:rsid w:val="0023442E"/>
    <w:rsid w:val="0023529A"/>
    <w:rsid w:val="00236D45"/>
    <w:rsid w:val="00237778"/>
    <w:rsid w:val="00240644"/>
    <w:rsid w:val="0024200C"/>
    <w:rsid w:val="002422AB"/>
    <w:rsid w:val="002438CF"/>
    <w:rsid w:val="0024497E"/>
    <w:rsid w:val="002451E6"/>
    <w:rsid w:val="00245931"/>
    <w:rsid w:val="00246A6D"/>
    <w:rsid w:val="00247B06"/>
    <w:rsid w:val="00247F13"/>
    <w:rsid w:val="00252EF3"/>
    <w:rsid w:val="00254405"/>
    <w:rsid w:val="00254D7B"/>
    <w:rsid w:val="00255545"/>
    <w:rsid w:val="00255AA0"/>
    <w:rsid w:val="0025626D"/>
    <w:rsid w:val="002564D4"/>
    <w:rsid w:val="0025700F"/>
    <w:rsid w:val="00257326"/>
    <w:rsid w:val="00257542"/>
    <w:rsid w:val="00262A11"/>
    <w:rsid w:val="002641F2"/>
    <w:rsid w:val="00264B2D"/>
    <w:rsid w:val="0026687C"/>
    <w:rsid w:val="002703EC"/>
    <w:rsid w:val="002714B3"/>
    <w:rsid w:val="0027164E"/>
    <w:rsid w:val="00271C3A"/>
    <w:rsid w:val="002734EB"/>
    <w:rsid w:val="00274AA8"/>
    <w:rsid w:val="002765E2"/>
    <w:rsid w:val="00281831"/>
    <w:rsid w:val="002863BC"/>
    <w:rsid w:val="00287021"/>
    <w:rsid w:val="0029063D"/>
    <w:rsid w:val="002930A1"/>
    <w:rsid w:val="00294EA4"/>
    <w:rsid w:val="002A1082"/>
    <w:rsid w:val="002A35A3"/>
    <w:rsid w:val="002A5AA2"/>
    <w:rsid w:val="002A6451"/>
    <w:rsid w:val="002A7C33"/>
    <w:rsid w:val="002B4099"/>
    <w:rsid w:val="002B45C7"/>
    <w:rsid w:val="002B4C33"/>
    <w:rsid w:val="002B4E0A"/>
    <w:rsid w:val="002B6B4E"/>
    <w:rsid w:val="002C05E2"/>
    <w:rsid w:val="002C199D"/>
    <w:rsid w:val="002C1A05"/>
    <w:rsid w:val="002C32F3"/>
    <w:rsid w:val="002C35B8"/>
    <w:rsid w:val="002C39CD"/>
    <w:rsid w:val="002C5881"/>
    <w:rsid w:val="002C6383"/>
    <w:rsid w:val="002C6D57"/>
    <w:rsid w:val="002C6E38"/>
    <w:rsid w:val="002C73A2"/>
    <w:rsid w:val="002D0307"/>
    <w:rsid w:val="002D4789"/>
    <w:rsid w:val="002D6411"/>
    <w:rsid w:val="002D6B29"/>
    <w:rsid w:val="002D747B"/>
    <w:rsid w:val="002E2D92"/>
    <w:rsid w:val="002E57D8"/>
    <w:rsid w:val="002F0872"/>
    <w:rsid w:val="002F25FA"/>
    <w:rsid w:val="002F2921"/>
    <w:rsid w:val="002F5D49"/>
    <w:rsid w:val="002F60EB"/>
    <w:rsid w:val="002F75DF"/>
    <w:rsid w:val="002F7862"/>
    <w:rsid w:val="00300421"/>
    <w:rsid w:val="003006A3"/>
    <w:rsid w:val="00301096"/>
    <w:rsid w:val="00301572"/>
    <w:rsid w:val="00302ECF"/>
    <w:rsid w:val="0030499C"/>
    <w:rsid w:val="003055C0"/>
    <w:rsid w:val="0030607D"/>
    <w:rsid w:val="00310DC3"/>
    <w:rsid w:val="00310F9A"/>
    <w:rsid w:val="003112D6"/>
    <w:rsid w:val="00311A80"/>
    <w:rsid w:val="00313940"/>
    <w:rsid w:val="00313EFC"/>
    <w:rsid w:val="0031511E"/>
    <w:rsid w:val="003157AB"/>
    <w:rsid w:val="0031784D"/>
    <w:rsid w:val="0032069D"/>
    <w:rsid w:val="003206EA"/>
    <w:rsid w:val="0032363E"/>
    <w:rsid w:val="0032450E"/>
    <w:rsid w:val="00324B38"/>
    <w:rsid w:val="003250B6"/>
    <w:rsid w:val="00325B4B"/>
    <w:rsid w:val="00326088"/>
    <w:rsid w:val="00326109"/>
    <w:rsid w:val="00326DA1"/>
    <w:rsid w:val="00327CAC"/>
    <w:rsid w:val="00330720"/>
    <w:rsid w:val="00330F5E"/>
    <w:rsid w:val="00331A31"/>
    <w:rsid w:val="00332CB7"/>
    <w:rsid w:val="00333044"/>
    <w:rsid w:val="00333ACA"/>
    <w:rsid w:val="003348A9"/>
    <w:rsid w:val="003379E8"/>
    <w:rsid w:val="0034179D"/>
    <w:rsid w:val="003445C3"/>
    <w:rsid w:val="00344D00"/>
    <w:rsid w:val="00345E65"/>
    <w:rsid w:val="00346052"/>
    <w:rsid w:val="00346239"/>
    <w:rsid w:val="00350227"/>
    <w:rsid w:val="00350A48"/>
    <w:rsid w:val="0035207A"/>
    <w:rsid w:val="00353655"/>
    <w:rsid w:val="00355799"/>
    <w:rsid w:val="00360BA2"/>
    <w:rsid w:val="0036135C"/>
    <w:rsid w:val="003622F9"/>
    <w:rsid w:val="00362E83"/>
    <w:rsid w:val="00363AAA"/>
    <w:rsid w:val="0036495F"/>
    <w:rsid w:val="00366D0E"/>
    <w:rsid w:val="003672B1"/>
    <w:rsid w:val="003673F6"/>
    <w:rsid w:val="00367806"/>
    <w:rsid w:val="00370FFA"/>
    <w:rsid w:val="00372B53"/>
    <w:rsid w:val="00373065"/>
    <w:rsid w:val="0037357D"/>
    <w:rsid w:val="00373DC3"/>
    <w:rsid w:val="00374DC4"/>
    <w:rsid w:val="00375826"/>
    <w:rsid w:val="00375DCE"/>
    <w:rsid w:val="0037621C"/>
    <w:rsid w:val="003775ED"/>
    <w:rsid w:val="0038034A"/>
    <w:rsid w:val="0038106A"/>
    <w:rsid w:val="00382A1D"/>
    <w:rsid w:val="00385B9F"/>
    <w:rsid w:val="003864A7"/>
    <w:rsid w:val="003904ED"/>
    <w:rsid w:val="00390ED6"/>
    <w:rsid w:val="00392CE2"/>
    <w:rsid w:val="00393D93"/>
    <w:rsid w:val="00393EF2"/>
    <w:rsid w:val="00396ADD"/>
    <w:rsid w:val="00397A2A"/>
    <w:rsid w:val="00397D41"/>
    <w:rsid w:val="003A055A"/>
    <w:rsid w:val="003A163E"/>
    <w:rsid w:val="003A2599"/>
    <w:rsid w:val="003A3B9C"/>
    <w:rsid w:val="003A7F7E"/>
    <w:rsid w:val="003B1045"/>
    <w:rsid w:val="003B54F8"/>
    <w:rsid w:val="003B5B5C"/>
    <w:rsid w:val="003B66A0"/>
    <w:rsid w:val="003B6F66"/>
    <w:rsid w:val="003C2468"/>
    <w:rsid w:val="003C4CC5"/>
    <w:rsid w:val="003C58DE"/>
    <w:rsid w:val="003D0836"/>
    <w:rsid w:val="003D3B58"/>
    <w:rsid w:val="003D41BC"/>
    <w:rsid w:val="003D4511"/>
    <w:rsid w:val="003D60A4"/>
    <w:rsid w:val="003E1578"/>
    <w:rsid w:val="003E44E9"/>
    <w:rsid w:val="003E46A9"/>
    <w:rsid w:val="003E528E"/>
    <w:rsid w:val="003E6EB0"/>
    <w:rsid w:val="003E76A6"/>
    <w:rsid w:val="003F152E"/>
    <w:rsid w:val="003F4E63"/>
    <w:rsid w:val="003F50A4"/>
    <w:rsid w:val="003F5C9A"/>
    <w:rsid w:val="003F5E93"/>
    <w:rsid w:val="003F62FB"/>
    <w:rsid w:val="003F701F"/>
    <w:rsid w:val="0040030E"/>
    <w:rsid w:val="00400943"/>
    <w:rsid w:val="0040206C"/>
    <w:rsid w:val="0040277F"/>
    <w:rsid w:val="0040286D"/>
    <w:rsid w:val="0040409A"/>
    <w:rsid w:val="004043D9"/>
    <w:rsid w:val="00405148"/>
    <w:rsid w:val="00406818"/>
    <w:rsid w:val="0041209E"/>
    <w:rsid w:val="00412D85"/>
    <w:rsid w:val="00412E46"/>
    <w:rsid w:val="004135CF"/>
    <w:rsid w:val="00413A7A"/>
    <w:rsid w:val="004142FC"/>
    <w:rsid w:val="00414D60"/>
    <w:rsid w:val="00414FB2"/>
    <w:rsid w:val="0042331B"/>
    <w:rsid w:val="00423BB1"/>
    <w:rsid w:val="00425244"/>
    <w:rsid w:val="004253E4"/>
    <w:rsid w:val="00427779"/>
    <w:rsid w:val="00427D6A"/>
    <w:rsid w:val="0043118A"/>
    <w:rsid w:val="00432B1B"/>
    <w:rsid w:val="00433D04"/>
    <w:rsid w:val="00434A6C"/>
    <w:rsid w:val="0043621F"/>
    <w:rsid w:val="004362B5"/>
    <w:rsid w:val="00436F1E"/>
    <w:rsid w:val="00436F55"/>
    <w:rsid w:val="00441A19"/>
    <w:rsid w:val="00442F6B"/>
    <w:rsid w:val="004435FE"/>
    <w:rsid w:val="00447566"/>
    <w:rsid w:val="00447BD7"/>
    <w:rsid w:val="00450170"/>
    <w:rsid w:val="00450627"/>
    <w:rsid w:val="00450A87"/>
    <w:rsid w:val="00454C72"/>
    <w:rsid w:val="00455F68"/>
    <w:rsid w:val="00456007"/>
    <w:rsid w:val="00456263"/>
    <w:rsid w:val="00456B66"/>
    <w:rsid w:val="00457160"/>
    <w:rsid w:val="00460A50"/>
    <w:rsid w:val="004621C3"/>
    <w:rsid w:val="0046382E"/>
    <w:rsid w:val="0046522C"/>
    <w:rsid w:val="00465658"/>
    <w:rsid w:val="0046603A"/>
    <w:rsid w:val="0046682C"/>
    <w:rsid w:val="004700D9"/>
    <w:rsid w:val="004706FC"/>
    <w:rsid w:val="0047187A"/>
    <w:rsid w:val="00476A51"/>
    <w:rsid w:val="00477106"/>
    <w:rsid w:val="004809C5"/>
    <w:rsid w:val="00482586"/>
    <w:rsid w:val="00485A87"/>
    <w:rsid w:val="004901AE"/>
    <w:rsid w:val="00494312"/>
    <w:rsid w:val="00496E45"/>
    <w:rsid w:val="00497D16"/>
    <w:rsid w:val="004A6CC5"/>
    <w:rsid w:val="004A716B"/>
    <w:rsid w:val="004A7489"/>
    <w:rsid w:val="004A7736"/>
    <w:rsid w:val="004B2F7D"/>
    <w:rsid w:val="004B3AC0"/>
    <w:rsid w:val="004B4811"/>
    <w:rsid w:val="004C218B"/>
    <w:rsid w:val="004C364C"/>
    <w:rsid w:val="004C3832"/>
    <w:rsid w:val="004C40A4"/>
    <w:rsid w:val="004C78C5"/>
    <w:rsid w:val="004D07FF"/>
    <w:rsid w:val="004D0AB1"/>
    <w:rsid w:val="004D1D59"/>
    <w:rsid w:val="004D269A"/>
    <w:rsid w:val="004D2DFD"/>
    <w:rsid w:val="004D3013"/>
    <w:rsid w:val="004D46A2"/>
    <w:rsid w:val="004D5B7C"/>
    <w:rsid w:val="004E0113"/>
    <w:rsid w:val="004E07FD"/>
    <w:rsid w:val="004E284F"/>
    <w:rsid w:val="004E3101"/>
    <w:rsid w:val="004E34B5"/>
    <w:rsid w:val="004E59AD"/>
    <w:rsid w:val="004E5D37"/>
    <w:rsid w:val="004F3C07"/>
    <w:rsid w:val="004F3DA1"/>
    <w:rsid w:val="004F6DBD"/>
    <w:rsid w:val="0050137E"/>
    <w:rsid w:val="005018E5"/>
    <w:rsid w:val="005022A8"/>
    <w:rsid w:val="00503F16"/>
    <w:rsid w:val="005051F0"/>
    <w:rsid w:val="00506606"/>
    <w:rsid w:val="0050668F"/>
    <w:rsid w:val="00506A3A"/>
    <w:rsid w:val="005102B4"/>
    <w:rsid w:val="00510403"/>
    <w:rsid w:val="005144AF"/>
    <w:rsid w:val="005145BD"/>
    <w:rsid w:val="005163DB"/>
    <w:rsid w:val="00516ED3"/>
    <w:rsid w:val="00517407"/>
    <w:rsid w:val="0052131E"/>
    <w:rsid w:val="00522960"/>
    <w:rsid w:val="00524725"/>
    <w:rsid w:val="00525657"/>
    <w:rsid w:val="00525E18"/>
    <w:rsid w:val="00531A8A"/>
    <w:rsid w:val="00532E44"/>
    <w:rsid w:val="00533328"/>
    <w:rsid w:val="00535794"/>
    <w:rsid w:val="00537D2F"/>
    <w:rsid w:val="005441CF"/>
    <w:rsid w:val="0054574C"/>
    <w:rsid w:val="0054665E"/>
    <w:rsid w:val="005501CF"/>
    <w:rsid w:val="00550DEF"/>
    <w:rsid w:val="005539B9"/>
    <w:rsid w:val="005556D5"/>
    <w:rsid w:val="00557F52"/>
    <w:rsid w:val="00560B2E"/>
    <w:rsid w:val="005611DC"/>
    <w:rsid w:val="00562A4C"/>
    <w:rsid w:val="00562A9E"/>
    <w:rsid w:val="00562D25"/>
    <w:rsid w:val="00563D17"/>
    <w:rsid w:val="005643E0"/>
    <w:rsid w:val="00564B33"/>
    <w:rsid w:val="00565A65"/>
    <w:rsid w:val="00565E11"/>
    <w:rsid w:val="00566EB2"/>
    <w:rsid w:val="00567E4C"/>
    <w:rsid w:val="00571501"/>
    <w:rsid w:val="00572CC8"/>
    <w:rsid w:val="00574BCA"/>
    <w:rsid w:val="00576402"/>
    <w:rsid w:val="0057692A"/>
    <w:rsid w:val="00577727"/>
    <w:rsid w:val="0057779D"/>
    <w:rsid w:val="005809AA"/>
    <w:rsid w:val="00580CF8"/>
    <w:rsid w:val="0058176E"/>
    <w:rsid w:val="0058239A"/>
    <w:rsid w:val="00585512"/>
    <w:rsid w:val="00585659"/>
    <w:rsid w:val="00586152"/>
    <w:rsid w:val="0058652C"/>
    <w:rsid w:val="00591416"/>
    <w:rsid w:val="00591C60"/>
    <w:rsid w:val="0059271F"/>
    <w:rsid w:val="005929E2"/>
    <w:rsid w:val="00592B52"/>
    <w:rsid w:val="005935FC"/>
    <w:rsid w:val="00593AB7"/>
    <w:rsid w:val="005944FA"/>
    <w:rsid w:val="00594DFE"/>
    <w:rsid w:val="00594E97"/>
    <w:rsid w:val="0059543C"/>
    <w:rsid w:val="00596140"/>
    <w:rsid w:val="005970DF"/>
    <w:rsid w:val="00597322"/>
    <w:rsid w:val="005A1B07"/>
    <w:rsid w:val="005A1E7F"/>
    <w:rsid w:val="005A3187"/>
    <w:rsid w:val="005A31F8"/>
    <w:rsid w:val="005A518D"/>
    <w:rsid w:val="005A7569"/>
    <w:rsid w:val="005B08B3"/>
    <w:rsid w:val="005B0B66"/>
    <w:rsid w:val="005B13B8"/>
    <w:rsid w:val="005B28F7"/>
    <w:rsid w:val="005B31A0"/>
    <w:rsid w:val="005B4812"/>
    <w:rsid w:val="005B4DCA"/>
    <w:rsid w:val="005B5B62"/>
    <w:rsid w:val="005B74DA"/>
    <w:rsid w:val="005C1DCE"/>
    <w:rsid w:val="005C2ACD"/>
    <w:rsid w:val="005C3EDA"/>
    <w:rsid w:val="005C441A"/>
    <w:rsid w:val="005C6342"/>
    <w:rsid w:val="005D0766"/>
    <w:rsid w:val="005D0A7E"/>
    <w:rsid w:val="005D0E8C"/>
    <w:rsid w:val="005D1807"/>
    <w:rsid w:val="005D2812"/>
    <w:rsid w:val="005D2CA3"/>
    <w:rsid w:val="005D4DB6"/>
    <w:rsid w:val="005D50B5"/>
    <w:rsid w:val="005D5870"/>
    <w:rsid w:val="005E328A"/>
    <w:rsid w:val="005E40C3"/>
    <w:rsid w:val="005E4AB8"/>
    <w:rsid w:val="005E4D1E"/>
    <w:rsid w:val="005F0DE3"/>
    <w:rsid w:val="005F0E35"/>
    <w:rsid w:val="005F1576"/>
    <w:rsid w:val="005F6596"/>
    <w:rsid w:val="005F6EBD"/>
    <w:rsid w:val="00600182"/>
    <w:rsid w:val="00601746"/>
    <w:rsid w:val="0060557D"/>
    <w:rsid w:val="00613EB2"/>
    <w:rsid w:val="0062058B"/>
    <w:rsid w:val="00620961"/>
    <w:rsid w:val="006257C1"/>
    <w:rsid w:val="0062753C"/>
    <w:rsid w:val="00627F37"/>
    <w:rsid w:val="0063072A"/>
    <w:rsid w:val="00630755"/>
    <w:rsid w:val="00630924"/>
    <w:rsid w:val="0063321C"/>
    <w:rsid w:val="006349F9"/>
    <w:rsid w:val="006370B8"/>
    <w:rsid w:val="006378A2"/>
    <w:rsid w:val="0064031C"/>
    <w:rsid w:val="006409CD"/>
    <w:rsid w:val="00641127"/>
    <w:rsid w:val="00645C5E"/>
    <w:rsid w:val="0064658B"/>
    <w:rsid w:val="006510A9"/>
    <w:rsid w:val="0065457F"/>
    <w:rsid w:val="00655B75"/>
    <w:rsid w:val="0065693E"/>
    <w:rsid w:val="006578FB"/>
    <w:rsid w:val="006628DA"/>
    <w:rsid w:val="00664B28"/>
    <w:rsid w:val="00664D88"/>
    <w:rsid w:val="00665DBD"/>
    <w:rsid w:val="006676BE"/>
    <w:rsid w:val="00670107"/>
    <w:rsid w:val="006707AC"/>
    <w:rsid w:val="0067084B"/>
    <w:rsid w:val="00673C6F"/>
    <w:rsid w:val="006743FB"/>
    <w:rsid w:val="00677A60"/>
    <w:rsid w:val="00680294"/>
    <w:rsid w:val="006807D5"/>
    <w:rsid w:val="00681C73"/>
    <w:rsid w:val="006849B1"/>
    <w:rsid w:val="00684F3A"/>
    <w:rsid w:val="00685D2C"/>
    <w:rsid w:val="00686239"/>
    <w:rsid w:val="00686509"/>
    <w:rsid w:val="00686BA1"/>
    <w:rsid w:val="00687547"/>
    <w:rsid w:val="00687E95"/>
    <w:rsid w:val="0069190E"/>
    <w:rsid w:val="00694DA9"/>
    <w:rsid w:val="00695C58"/>
    <w:rsid w:val="00695E5A"/>
    <w:rsid w:val="006962ED"/>
    <w:rsid w:val="00697BE4"/>
    <w:rsid w:val="006A04DA"/>
    <w:rsid w:val="006A06CF"/>
    <w:rsid w:val="006A0CA6"/>
    <w:rsid w:val="006B0F5C"/>
    <w:rsid w:val="006B1170"/>
    <w:rsid w:val="006B2E14"/>
    <w:rsid w:val="006B436A"/>
    <w:rsid w:val="006B727D"/>
    <w:rsid w:val="006C06F5"/>
    <w:rsid w:val="006C2B36"/>
    <w:rsid w:val="006D002A"/>
    <w:rsid w:val="006D0E88"/>
    <w:rsid w:val="006D5FA5"/>
    <w:rsid w:val="006D6505"/>
    <w:rsid w:val="006E181A"/>
    <w:rsid w:val="006E356A"/>
    <w:rsid w:val="006E3925"/>
    <w:rsid w:val="006E3D74"/>
    <w:rsid w:val="006E3F43"/>
    <w:rsid w:val="006E6549"/>
    <w:rsid w:val="006E6FB3"/>
    <w:rsid w:val="006F068A"/>
    <w:rsid w:val="006F0C72"/>
    <w:rsid w:val="006F3C24"/>
    <w:rsid w:val="006F56F7"/>
    <w:rsid w:val="006F7C99"/>
    <w:rsid w:val="007030C4"/>
    <w:rsid w:val="0070382E"/>
    <w:rsid w:val="00703F50"/>
    <w:rsid w:val="00704542"/>
    <w:rsid w:val="00707D44"/>
    <w:rsid w:val="00707F24"/>
    <w:rsid w:val="0071156F"/>
    <w:rsid w:val="00713A2E"/>
    <w:rsid w:val="00716E61"/>
    <w:rsid w:val="007170E5"/>
    <w:rsid w:val="007200FE"/>
    <w:rsid w:val="00720319"/>
    <w:rsid w:val="00721889"/>
    <w:rsid w:val="00722226"/>
    <w:rsid w:val="0072546C"/>
    <w:rsid w:val="00726002"/>
    <w:rsid w:val="00731B21"/>
    <w:rsid w:val="007327ED"/>
    <w:rsid w:val="00732A16"/>
    <w:rsid w:val="007339D4"/>
    <w:rsid w:val="00735107"/>
    <w:rsid w:val="007355FB"/>
    <w:rsid w:val="00735B42"/>
    <w:rsid w:val="0073748F"/>
    <w:rsid w:val="00741132"/>
    <w:rsid w:val="00741A37"/>
    <w:rsid w:val="007424C6"/>
    <w:rsid w:val="007448A2"/>
    <w:rsid w:val="0074499F"/>
    <w:rsid w:val="00745365"/>
    <w:rsid w:val="00745612"/>
    <w:rsid w:val="00747DD4"/>
    <w:rsid w:val="00752823"/>
    <w:rsid w:val="00753787"/>
    <w:rsid w:val="007554BF"/>
    <w:rsid w:val="00756A38"/>
    <w:rsid w:val="00756CA4"/>
    <w:rsid w:val="00762F8F"/>
    <w:rsid w:val="007634F5"/>
    <w:rsid w:val="00764B1F"/>
    <w:rsid w:val="00765B88"/>
    <w:rsid w:val="007706A1"/>
    <w:rsid w:val="007714A6"/>
    <w:rsid w:val="00775A27"/>
    <w:rsid w:val="00775F52"/>
    <w:rsid w:val="007803FB"/>
    <w:rsid w:val="00787DC1"/>
    <w:rsid w:val="0079020B"/>
    <w:rsid w:val="0079055D"/>
    <w:rsid w:val="00791060"/>
    <w:rsid w:val="00791A94"/>
    <w:rsid w:val="007A19F8"/>
    <w:rsid w:val="007A6327"/>
    <w:rsid w:val="007A776B"/>
    <w:rsid w:val="007B165D"/>
    <w:rsid w:val="007B1CFF"/>
    <w:rsid w:val="007B4DF6"/>
    <w:rsid w:val="007B4E39"/>
    <w:rsid w:val="007B51F7"/>
    <w:rsid w:val="007B77AF"/>
    <w:rsid w:val="007C09C5"/>
    <w:rsid w:val="007C1616"/>
    <w:rsid w:val="007C40E4"/>
    <w:rsid w:val="007C4F74"/>
    <w:rsid w:val="007C68D1"/>
    <w:rsid w:val="007C7140"/>
    <w:rsid w:val="007D12C5"/>
    <w:rsid w:val="007D1F83"/>
    <w:rsid w:val="007D3B5C"/>
    <w:rsid w:val="007D63FF"/>
    <w:rsid w:val="007E135D"/>
    <w:rsid w:val="007E239D"/>
    <w:rsid w:val="007E3CF0"/>
    <w:rsid w:val="007E6AA9"/>
    <w:rsid w:val="007F04CE"/>
    <w:rsid w:val="007F06A9"/>
    <w:rsid w:val="007F2F75"/>
    <w:rsid w:val="007F2FC6"/>
    <w:rsid w:val="007F34C5"/>
    <w:rsid w:val="007F4C8C"/>
    <w:rsid w:val="007F5A35"/>
    <w:rsid w:val="007F63B4"/>
    <w:rsid w:val="007F6FD3"/>
    <w:rsid w:val="007F749B"/>
    <w:rsid w:val="0080050C"/>
    <w:rsid w:val="00802DFD"/>
    <w:rsid w:val="00806264"/>
    <w:rsid w:val="00806F61"/>
    <w:rsid w:val="00807779"/>
    <w:rsid w:val="00810F22"/>
    <w:rsid w:val="00811D61"/>
    <w:rsid w:val="00815758"/>
    <w:rsid w:val="00815E96"/>
    <w:rsid w:val="00816450"/>
    <w:rsid w:val="00817856"/>
    <w:rsid w:val="00817AF6"/>
    <w:rsid w:val="0082767A"/>
    <w:rsid w:val="00827C04"/>
    <w:rsid w:val="008309D3"/>
    <w:rsid w:val="008311F2"/>
    <w:rsid w:val="0084311A"/>
    <w:rsid w:val="0084420B"/>
    <w:rsid w:val="008449E5"/>
    <w:rsid w:val="00845872"/>
    <w:rsid w:val="008512EA"/>
    <w:rsid w:val="00853839"/>
    <w:rsid w:val="008541EC"/>
    <w:rsid w:val="008545E5"/>
    <w:rsid w:val="00854CBC"/>
    <w:rsid w:val="008550BE"/>
    <w:rsid w:val="00855B30"/>
    <w:rsid w:val="008563F9"/>
    <w:rsid w:val="00860B99"/>
    <w:rsid w:val="00860D79"/>
    <w:rsid w:val="00862195"/>
    <w:rsid w:val="008623FF"/>
    <w:rsid w:val="00865544"/>
    <w:rsid w:val="0086584F"/>
    <w:rsid w:val="00876317"/>
    <w:rsid w:val="0087743D"/>
    <w:rsid w:val="008825F8"/>
    <w:rsid w:val="00884AEA"/>
    <w:rsid w:val="00885697"/>
    <w:rsid w:val="00886463"/>
    <w:rsid w:val="00886832"/>
    <w:rsid w:val="00887D10"/>
    <w:rsid w:val="00893B0D"/>
    <w:rsid w:val="00897DA4"/>
    <w:rsid w:val="008A028F"/>
    <w:rsid w:val="008A076A"/>
    <w:rsid w:val="008A08AE"/>
    <w:rsid w:val="008A0BBD"/>
    <w:rsid w:val="008A0D30"/>
    <w:rsid w:val="008A4664"/>
    <w:rsid w:val="008A6025"/>
    <w:rsid w:val="008A6A84"/>
    <w:rsid w:val="008A7AC2"/>
    <w:rsid w:val="008B3563"/>
    <w:rsid w:val="008B4F46"/>
    <w:rsid w:val="008B54A1"/>
    <w:rsid w:val="008B5DCB"/>
    <w:rsid w:val="008B7649"/>
    <w:rsid w:val="008C607F"/>
    <w:rsid w:val="008C6136"/>
    <w:rsid w:val="008C6EE9"/>
    <w:rsid w:val="008D13C0"/>
    <w:rsid w:val="008D1D39"/>
    <w:rsid w:val="008D1F96"/>
    <w:rsid w:val="008D32F3"/>
    <w:rsid w:val="008D4106"/>
    <w:rsid w:val="008D47AD"/>
    <w:rsid w:val="008E0CCF"/>
    <w:rsid w:val="008E1805"/>
    <w:rsid w:val="008E26CB"/>
    <w:rsid w:val="008E2B5D"/>
    <w:rsid w:val="008E343E"/>
    <w:rsid w:val="008E63FD"/>
    <w:rsid w:val="008E6BFA"/>
    <w:rsid w:val="008F0CFE"/>
    <w:rsid w:val="008F2E2A"/>
    <w:rsid w:val="008F3206"/>
    <w:rsid w:val="008F5FB0"/>
    <w:rsid w:val="00902D79"/>
    <w:rsid w:val="009054B2"/>
    <w:rsid w:val="00905D1E"/>
    <w:rsid w:val="00907BE8"/>
    <w:rsid w:val="00910A1F"/>
    <w:rsid w:val="00913F74"/>
    <w:rsid w:val="00914343"/>
    <w:rsid w:val="00914359"/>
    <w:rsid w:val="009150AC"/>
    <w:rsid w:val="00915C85"/>
    <w:rsid w:val="0091630C"/>
    <w:rsid w:val="00916462"/>
    <w:rsid w:val="00917371"/>
    <w:rsid w:val="0092223A"/>
    <w:rsid w:val="0092327D"/>
    <w:rsid w:val="00923658"/>
    <w:rsid w:val="00924AAB"/>
    <w:rsid w:val="00924B7F"/>
    <w:rsid w:val="00925159"/>
    <w:rsid w:val="009327D7"/>
    <w:rsid w:val="00933959"/>
    <w:rsid w:val="00935FF3"/>
    <w:rsid w:val="009374F6"/>
    <w:rsid w:val="00937929"/>
    <w:rsid w:val="00942D4D"/>
    <w:rsid w:val="00945415"/>
    <w:rsid w:val="00947ADE"/>
    <w:rsid w:val="00947CE4"/>
    <w:rsid w:val="00951F08"/>
    <w:rsid w:val="00954945"/>
    <w:rsid w:val="00955E5C"/>
    <w:rsid w:val="00961C08"/>
    <w:rsid w:val="009643E8"/>
    <w:rsid w:val="009644B1"/>
    <w:rsid w:val="009662D5"/>
    <w:rsid w:val="009663A0"/>
    <w:rsid w:val="0096769A"/>
    <w:rsid w:val="00970A83"/>
    <w:rsid w:val="00970C9D"/>
    <w:rsid w:val="00973239"/>
    <w:rsid w:val="00973FC3"/>
    <w:rsid w:val="00976A60"/>
    <w:rsid w:val="0098478A"/>
    <w:rsid w:val="00984F1C"/>
    <w:rsid w:val="009850A1"/>
    <w:rsid w:val="00986C73"/>
    <w:rsid w:val="00986EF5"/>
    <w:rsid w:val="00987159"/>
    <w:rsid w:val="00987785"/>
    <w:rsid w:val="0099169A"/>
    <w:rsid w:val="00991C87"/>
    <w:rsid w:val="00992DAD"/>
    <w:rsid w:val="00993B4F"/>
    <w:rsid w:val="00993C71"/>
    <w:rsid w:val="0099719F"/>
    <w:rsid w:val="00997D32"/>
    <w:rsid w:val="009A0791"/>
    <w:rsid w:val="009A670F"/>
    <w:rsid w:val="009A6720"/>
    <w:rsid w:val="009A7BC3"/>
    <w:rsid w:val="009B3701"/>
    <w:rsid w:val="009B3F9F"/>
    <w:rsid w:val="009B4074"/>
    <w:rsid w:val="009B7D06"/>
    <w:rsid w:val="009C2EF4"/>
    <w:rsid w:val="009C3C78"/>
    <w:rsid w:val="009C5539"/>
    <w:rsid w:val="009C5905"/>
    <w:rsid w:val="009C6621"/>
    <w:rsid w:val="009D019E"/>
    <w:rsid w:val="009D0701"/>
    <w:rsid w:val="009D1F2E"/>
    <w:rsid w:val="009D333F"/>
    <w:rsid w:val="009D368A"/>
    <w:rsid w:val="009D4B4B"/>
    <w:rsid w:val="009D52A1"/>
    <w:rsid w:val="009D5565"/>
    <w:rsid w:val="009D5B92"/>
    <w:rsid w:val="009D6BE1"/>
    <w:rsid w:val="009E1621"/>
    <w:rsid w:val="009E372A"/>
    <w:rsid w:val="009E3AF4"/>
    <w:rsid w:val="009E4C41"/>
    <w:rsid w:val="009E66A5"/>
    <w:rsid w:val="009F100A"/>
    <w:rsid w:val="009F12C8"/>
    <w:rsid w:val="009F2434"/>
    <w:rsid w:val="009F3707"/>
    <w:rsid w:val="00A02719"/>
    <w:rsid w:val="00A03460"/>
    <w:rsid w:val="00A05F68"/>
    <w:rsid w:val="00A06EC7"/>
    <w:rsid w:val="00A07364"/>
    <w:rsid w:val="00A11E33"/>
    <w:rsid w:val="00A12B84"/>
    <w:rsid w:val="00A13A95"/>
    <w:rsid w:val="00A16A04"/>
    <w:rsid w:val="00A17253"/>
    <w:rsid w:val="00A20B47"/>
    <w:rsid w:val="00A20BC7"/>
    <w:rsid w:val="00A210A1"/>
    <w:rsid w:val="00A2311C"/>
    <w:rsid w:val="00A25122"/>
    <w:rsid w:val="00A25A7A"/>
    <w:rsid w:val="00A27355"/>
    <w:rsid w:val="00A277F1"/>
    <w:rsid w:val="00A27C1A"/>
    <w:rsid w:val="00A32DA5"/>
    <w:rsid w:val="00A33B01"/>
    <w:rsid w:val="00A35213"/>
    <w:rsid w:val="00A35240"/>
    <w:rsid w:val="00A3537F"/>
    <w:rsid w:val="00A356A0"/>
    <w:rsid w:val="00A40D67"/>
    <w:rsid w:val="00A422C4"/>
    <w:rsid w:val="00A44457"/>
    <w:rsid w:val="00A45AE5"/>
    <w:rsid w:val="00A460E3"/>
    <w:rsid w:val="00A50123"/>
    <w:rsid w:val="00A50B17"/>
    <w:rsid w:val="00A510E3"/>
    <w:rsid w:val="00A511B7"/>
    <w:rsid w:val="00A51DD9"/>
    <w:rsid w:val="00A546B8"/>
    <w:rsid w:val="00A577BD"/>
    <w:rsid w:val="00A61772"/>
    <w:rsid w:val="00A66B56"/>
    <w:rsid w:val="00A66F8D"/>
    <w:rsid w:val="00A6730D"/>
    <w:rsid w:val="00A719DC"/>
    <w:rsid w:val="00A72B65"/>
    <w:rsid w:val="00A749F0"/>
    <w:rsid w:val="00A74B1B"/>
    <w:rsid w:val="00A74F63"/>
    <w:rsid w:val="00A77074"/>
    <w:rsid w:val="00A820E7"/>
    <w:rsid w:val="00A83EA4"/>
    <w:rsid w:val="00A840DA"/>
    <w:rsid w:val="00A8459A"/>
    <w:rsid w:val="00A85A42"/>
    <w:rsid w:val="00A85FC0"/>
    <w:rsid w:val="00A87605"/>
    <w:rsid w:val="00A87A3D"/>
    <w:rsid w:val="00AA17B4"/>
    <w:rsid w:val="00AB1701"/>
    <w:rsid w:val="00AB424D"/>
    <w:rsid w:val="00AB4A5B"/>
    <w:rsid w:val="00AB5A64"/>
    <w:rsid w:val="00AB6009"/>
    <w:rsid w:val="00AB6E01"/>
    <w:rsid w:val="00AB6F22"/>
    <w:rsid w:val="00AC419E"/>
    <w:rsid w:val="00AD06FE"/>
    <w:rsid w:val="00AD6DD6"/>
    <w:rsid w:val="00AD7E8A"/>
    <w:rsid w:val="00AE0AF1"/>
    <w:rsid w:val="00AE32E8"/>
    <w:rsid w:val="00AE3ADC"/>
    <w:rsid w:val="00AE503E"/>
    <w:rsid w:val="00AE50CB"/>
    <w:rsid w:val="00AE5FC7"/>
    <w:rsid w:val="00AE66FD"/>
    <w:rsid w:val="00AF0090"/>
    <w:rsid w:val="00AF1392"/>
    <w:rsid w:val="00AF169D"/>
    <w:rsid w:val="00AF18C5"/>
    <w:rsid w:val="00AF4AEF"/>
    <w:rsid w:val="00AF58CD"/>
    <w:rsid w:val="00AF65A2"/>
    <w:rsid w:val="00B00E1F"/>
    <w:rsid w:val="00B013E1"/>
    <w:rsid w:val="00B0155A"/>
    <w:rsid w:val="00B046FC"/>
    <w:rsid w:val="00B04DCD"/>
    <w:rsid w:val="00B05098"/>
    <w:rsid w:val="00B07298"/>
    <w:rsid w:val="00B106A6"/>
    <w:rsid w:val="00B145D4"/>
    <w:rsid w:val="00B14859"/>
    <w:rsid w:val="00B1494E"/>
    <w:rsid w:val="00B14C6E"/>
    <w:rsid w:val="00B152BD"/>
    <w:rsid w:val="00B162B5"/>
    <w:rsid w:val="00B163B3"/>
    <w:rsid w:val="00B17B10"/>
    <w:rsid w:val="00B2231B"/>
    <w:rsid w:val="00B232AA"/>
    <w:rsid w:val="00B25376"/>
    <w:rsid w:val="00B26804"/>
    <w:rsid w:val="00B2688C"/>
    <w:rsid w:val="00B27D83"/>
    <w:rsid w:val="00B36E0C"/>
    <w:rsid w:val="00B40404"/>
    <w:rsid w:val="00B40E51"/>
    <w:rsid w:val="00B41253"/>
    <w:rsid w:val="00B413D4"/>
    <w:rsid w:val="00B4453B"/>
    <w:rsid w:val="00B44CEF"/>
    <w:rsid w:val="00B450C6"/>
    <w:rsid w:val="00B45A9E"/>
    <w:rsid w:val="00B46EA4"/>
    <w:rsid w:val="00B47AE7"/>
    <w:rsid w:val="00B54042"/>
    <w:rsid w:val="00B5535B"/>
    <w:rsid w:val="00B55D8F"/>
    <w:rsid w:val="00B565E7"/>
    <w:rsid w:val="00B62239"/>
    <w:rsid w:val="00B62524"/>
    <w:rsid w:val="00B64B9C"/>
    <w:rsid w:val="00B6596A"/>
    <w:rsid w:val="00B708E2"/>
    <w:rsid w:val="00B718C5"/>
    <w:rsid w:val="00B731BD"/>
    <w:rsid w:val="00B764FA"/>
    <w:rsid w:val="00B77F26"/>
    <w:rsid w:val="00B8331F"/>
    <w:rsid w:val="00B83840"/>
    <w:rsid w:val="00B83A94"/>
    <w:rsid w:val="00B83FB8"/>
    <w:rsid w:val="00B874CF"/>
    <w:rsid w:val="00B92487"/>
    <w:rsid w:val="00B92921"/>
    <w:rsid w:val="00B93071"/>
    <w:rsid w:val="00B93A75"/>
    <w:rsid w:val="00B94D1A"/>
    <w:rsid w:val="00B94DEF"/>
    <w:rsid w:val="00B95A3E"/>
    <w:rsid w:val="00BA3A8A"/>
    <w:rsid w:val="00BA489C"/>
    <w:rsid w:val="00BA5281"/>
    <w:rsid w:val="00BA6579"/>
    <w:rsid w:val="00BB0CC7"/>
    <w:rsid w:val="00BB11B9"/>
    <w:rsid w:val="00BB2984"/>
    <w:rsid w:val="00BB456E"/>
    <w:rsid w:val="00BB61EF"/>
    <w:rsid w:val="00BB729F"/>
    <w:rsid w:val="00BC070C"/>
    <w:rsid w:val="00BC0EE6"/>
    <w:rsid w:val="00BC41F9"/>
    <w:rsid w:val="00BC44DD"/>
    <w:rsid w:val="00BC5BFA"/>
    <w:rsid w:val="00BC5F01"/>
    <w:rsid w:val="00BC7580"/>
    <w:rsid w:val="00BC7980"/>
    <w:rsid w:val="00BD3191"/>
    <w:rsid w:val="00BD339A"/>
    <w:rsid w:val="00BD6E70"/>
    <w:rsid w:val="00BE0E0F"/>
    <w:rsid w:val="00BE23D6"/>
    <w:rsid w:val="00BE2D3C"/>
    <w:rsid w:val="00BE4862"/>
    <w:rsid w:val="00BE4D3D"/>
    <w:rsid w:val="00BE4EB1"/>
    <w:rsid w:val="00BE5BB1"/>
    <w:rsid w:val="00BF68DA"/>
    <w:rsid w:val="00C000EF"/>
    <w:rsid w:val="00C042E7"/>
    <w:rsid w:val="00C047E5"/>
    <w:rsid w:val="00C058DA"/>
    <w:rsid w:val="00C11463"/>
    <w:rsid w:val="00C12EA7"/>
    <w:rsid w:val="00C13A14"/>
    <w:rsid w:val="00C13C19"/>
    <w:rsid w:val="00C14801"/>
    <w:rsid w:val="00C177F9"/>
    <w:rsid w:val="00C214A2"/>
    <w:rsid w:val="00C226B6"/>
    <w:rsid w:val="00C23564"/>
    <w:rsid w:val="00C235ED"/>
    <w:rsid w:val="00C238BF"/>
    <w:rsid w:val="00C252EC"/>
    <w:rsid w:val="00C258A3"/>
    <w:rsid w:val="00C25CC4"/>
    <w:rsid w:val="00C2633C"/>
    <w:rsid w:val="00C30A70"/>
    <w:rsid w:val="00C30C8D"/>
    <w:rsid w:val="00C31EEF"/>
    <w:rsid w:val="00C32729"/>
    <w:rsid w:val="00C33B54"/>
    <w:rsid w:val="00C369EC"/>
    <w:rsid w:val="00C36FC6"/>
    <w:rsid w:val="00C370C4"/>
    <w:rsid w:val="00C37C10"/>
    <w:rsid w:val="00C40B6D"/>
    <w:rsid w:val="00C41885"/>
    <w:rsid w:val="00C42678"/>
    <w:rsid w:val="00C43762"/>
    <w:rsid w:val="00C44D50"/>
    <w:rsid w:val="00C46083"/>
    <w:rsid w:val="00C4677C"/>
    <w:rsid w:val="00C505F8"/>
    <w:rsid w:val="00C510FB"/>
    <w:rsid w:val="00C513ED"/>
    <w:rsid w:val="00C53AEF"/>
    <w:rsid w:val="00C54840"/>
    <w:rsid w:val="00C5509D"/>
    <w:rsid w:val="00C55F40"/>
    <w:rsid w:val="00C566EE"/>
    <w:rsid w:val="00C57C5A"/>
    <w:rsid w:val="00C57E4D"/>
    <w:rsid w:val="00C61D4D"/>
    <w:rsid w:val="00C62655"/>
    <w:rsid w:val="00C671AA"/>
    <w:rsid w:val="00C67C0C"/>
    <w:rsid w:val="00C71947"/>
    <w:rsid w:val="00C72023"/>
    <w:rsid w:val="00C73F19"/>
    <w:rsid w:val="00C77065"/>
    <w:rsid w:val="00C77CF1"/>
    <w:rsid w:val="00C81479"/>
    <w:rsid w:val="00C82664"/>
    <w:rsid w:val="00C82B2B"/>
    <w:rsid w:val="00C831B1"/>
    <w:rsid w:val="00C832AD"/>
    <w:rsid w:val="00C84020"/>
    <w:rsid w:val="00C84AC3"/>
    <w:rsid w:val="00C851BA"/>
    <w:rsid w:val="00C85BE5"/>
    <w:rsid w:val="00C85F82"/>
    <w:rsid w:val="00C87966"/>
    <w:rsid w:val="00C9035E"/>
    <w:rsid w:val="00C90442"/>
    <w:rsid w:val="00C909CE"/>
    <w:rsid w:val="00C90EE6"/>
    <w:rsid w:val="00C9429B"/>
    <w:rsid w:val="00C95078"/>
    <w:rsid w:val="00C97078"/>
    <w:rsid w:val="00CA3173"/>
    <w:rsid w:val="00CA4C0B"/>
    <w:rsid w:val="00CA66D5"/>
    <w:rsid w:val="00CA7D0F"/>
    <w:rsid w:val="00CB0A2F"/>
    <w:rsid w:val="00CB0BB6"/>
    <w:rsid w:val="00CB2D3F"/>
    <w:rsid w:val="00CB3872"/>
    <w:rsid w:val="00CB47A7"/>
    <w:rsid w:val="00CB6AD8"/>
    <w:rsid w:val="00CC06D4"/>
    <w:rsid w:val="00CC3610"/>
    <w:rsid w:val="00CC5543"/>
    <w:rsid w:val="00CC5932"/>
    <w:rsid w:val="00CD1314"/>
    <w:rsid w:val="00CD4865"/>
    <w:rsid w:val="00CD5F50"/>
    <w:rsid w:val="00CD5F76"/>
    <w:rsid w:val="00CD60AC"/>
    <w:rsid w:val="00CD77E5"/>
    <w:rsid w:val="00CD7E07"/>
    <w:rsid w:val="00CE06AA"/>
    <w:rsid w:val="00CE1FA0"/>
    <w:rsid w:val="00CE4266"/>
    <w:rsid w:val="00CE6E63"/>
    <w:rsid w:val="00CE718F"/>
    <w:rsid w:val="00CF018B"/>
    <w:rsid w:val="00CF0399"/>
    <w:rsid w:val="00CF1990"/>
    <w:rsid w:val="00CF233F"/>
    <w:rsid w:val="00CF2DE2"/>
    <w:rsid w:val="00CF3357"/>
    <w:rsid w:val="00CF33D3"/>
    <w:rsid w:val="00CF7DC3"/>
    <w:rsid w:val="00D01EDA"/>
    <w:rsid w:val="00D042A2"/>
    <w:rsid w:val="00D07118"/>
    <w:rsid w:val="00D0766E"/>
    <w:rsid w:val="00D07848"/>
    <w:rsid w:val="00D115F6"/>
    <w:rsid w:val="00D12363"/>
    <w:rsid w:val="00D147FA"/>
    <w:rsid w:val="00D16979"/>
    <w:rsid w:val="00D20563"/>
    <w:rsid w:val="00D20D9C"/>
    <w:rsid w:val="00D21610"/>
    <w:rsid w:val="00D23FED"/>
    <w:rsid w:val="00D27DE7"/>
    <w:rsid w:val="00D30059"/>
    <w:rsid w:val="00D31FD8"/>
    <w:rsid w:val="00D32628"/>
    <w:rsid w:val="00D334BD"/>
    <w:rsid w:val="00D34685"/>
    <w:rsid w:val="00D378B0"/>
    <w:rsid w:val="00D40ACC"/>
    <w:rsid w:val="00D40B3C"/>
    <w:rsid w:val="00D4191B"/>
    <w:rsid w:val="00D41BED"/>
    <w:rsid w:val="00D42808"/>
    <w:rsid w:val="00D45021"/>
    <w:rsid w:val="00D45333"/>
    <w:rsid w:val="00D4666F"/>
    <w:rsid w:val="00D47614"/>
    <w:rsid w:val="00D47E35"/>
    <w:rsid w:val="00D47F63"/>
    <w:rsid w:val="00D523B4"/>
    <w:rsid w:val="00D52C97"/>
    <w:rsid w:val="00D53174"/>
    <w:rsid w:val="00D53AFD"/>
    <w:rsid w:val="00D54698"/>
    <w:rsid w:val="00D56941"/>
    <w:rsid w:val="00D56E56"/>
    <w:rsid w:val="00D62A84"/>
    <w:rsid w:val="00D65D5B"/>
    <w:rsid w:val="00D66062"/>
    <w:rsid w:val="00D661D7"/>
    <w:rsid w:val="00D70089"/>
    <w:rsid w:val="00D70782"/>
    <w:rsid w:val="00D70E00"/>
    <w:rsid w:val="00D723ED"/>
    <w:rsid w:val="00D740F1"/>
    <w:rsid w:val="00D7461B"/>
    <w:rsid w:val="00D76512"/>
    <w:rsid w:val="00D7651C"/>
    <w:rsid w:val="00D7676C"/>
    <w:rsid w:val="00D80372"/>
    <w:rsid w:val="00D80E40"/>
    <w:rsid w:val="00D83916"/>
    <w:rsid w:val="00D84158"/>
    <w:rsid w:val="00D84309"/>
    <w:rsid w:val="00D904A9"/>
    <w:rsid w:val="00D921D4"/>
    <w:rsid w:val="00D935AC"/>
    <w:rsid w:val="00D9398B"/>
    <w:rsid w:val="00D93F28"/>
    <w:rsid w:val="00D95199"/>
    <w:rsid w:val="00D9560B"/>
    <w:rsid w:val="00D95634"/>
    <w:rsid w:val="00D95BEE"/>
    <w:rsid w:val="00D96613"/>
    <w:rsid w:val="00D96BB5"/>
    <w:rsid w:val="00DA03AE"/>
    <w:rsid w:val="00DA0D5B"/>
    <w:rsid w:val="00DA1905"/>
    <w:rsid w:val="00DA1F9D"/>
    <w:rsid w:val="00DA2782"/>
    <w:rsid w:val="00DA6367"/>
    <w:rsid w:val="00DA6B4A"/>
    <w:rsid w:val="00DB3B40"/>
    <w:rsid w:val="00DB48A2"/>
    <w:rsid w:val="00DB520E"/>
    <w:rsid w:val="00DB61F6"/>
    <w:rsid w:val="00DB7E21"/>
    <w:rsid w:val="00DC3245"/>
    <w:rsid w:val="00DC38A1"/>
    <w:rsid w:val="00DC4634"/>
    <w:rsid w:val="00DC4A85"/>
    <w:rsid w:val="00DC604A"/>
    <w:rsid w:val="00DC6427"/>
    <w:rsid w:val="00DC6962"/>
    <w:rsid w:val="00DC7D3C"/>
    <w:rsid w:val="00DD031B"/>
    <w:rsid w:val="00DD059B"/>
    <w:rsid w:val="00DD0C15"/>
    <w:rsid w:val="00DD431E"/>
    <w:rsid w:val="00DD64F9"/>
    <w:rsid w:val="00DE10A2"/>
    <w:rsid w:val="00DE27AD"/>
    <w:rsid w:val="00DE2EBD"/>
    <w:rsid w:val="00DE4379"/>
    <w:rsid w:val="00DE6952"/>
    <w:rsid w:val="00DE6A08"/>
    <w:rsid w:val="00DE73D8"/>
    <w:rsid w:val="00DE7E50"/>
    <w:rsid w:val="00DF06E5"/>
    <w:rsid w:val="00DF36EC"/>
    <w:rsid w:val="00DF5BFE"/>
    <w:rsid w:val="00DF5FAB"/>
    <w:rsid w:val="00DF6957"/>
    <w:rsid w:val="00E020F5"/>
    <w:rsid w:val="00E0320F"/>
    <w:rsid w:val="00E07514"/>
    <w:rsid w:val="00E12036"/>
    <w:rsid w:val="00E12BB1"/>
    <w:rsid w:val="00E12E01"/>
    <w:rsid w:val="00E132B4"/>
    <w:rsid w:val="00E1363D"/>
    <w:rsid w:val="00E13B9E"/>
    <w:rsid w:val="00E13E73"/>
    <w:rsid w:val="00E17975"/>
    <w:rsid w:val="00E20481"/>
    <w:rsid w:val="00E22A44"/>
    <w:rsid w:val="00E25CCF"/>
    <w:rsid w:val="00E26F64"/>
    <w:rsid w:val="00E2766E"/>
    <w:rsid w:val="00E2794A"/>
    <w:rsid w:val="00E317A9"/>
    <w:rsid w:val="00E318DE"/>
    <w:rsid w:val="00E31D3C"/>
    <w:rsid w:val="00E334BE"/>
    <w:rsid w:val="00E34DCB"/>
    <w:rsid w:val="00E35038"/>
    <w:rsid w:val="00E35102"/>
    <w:rsid w:val="00E3515D"/>
    <w:rsid w:val="00E40A3F"/>
    <w:rsid w:val="00E41378"/>
    <w:rsid w:val="00E4297F"/>
    <w:rsid w:val="00E45746"/>
    <w:rsid w:val="00E467B3"/>
    <w:rsid w:val="00E4725A"/>
    <w:rsid w:val="00E47F5D"/>
    <w:rsid w:val="00E502C1"/>
    <w:rsid w:val="00E5096F"/>
    <w:rsid w:val="00E5106D"/>
    <w:rsid w:val="00E51D0F"/>
    <w:rsid w:val="00E52C06"/>
    <w:rsid w:val="00E52C4C"/>
    <w:rsid w:val="00E532D7"/>
    <w:rsid w:val="00E57DB6"/>
    <w:rsid w:val="00E57E51"/>
    <w:rsid w:val="00E6350D"/>
    <w:rsid w:val="00E6457E"/>
    <w:rsid w:val="00E64AC6"/>
    <w:rsid w:val="00E66E5D"/>
    <w:rsid w:val="00E71A5E"/>
    <w:rsid w:val="00E734F5"/>
    <w:rsid w:val="00E741E9"/>
    <w:rsid w:val="00E741FF"/>
    <w:rsid w:val="00E74C5B"/>
    <w:rsid w:val="00E74C70"/>
    <w:rsid w:val="00E757D4"/>
    <w:rsid w:val="00E76130"/>
    <w:rsid w:val="00E7779B"/>
    <w:rsid w:val="00E82D33"/>
    <w:rsid w:val="00E832D1"/>
    <w:rsid w:val="00E84783"/>
    <w:rsid w:val="00E85D02"/>
    <w:rsid w:val="00E94CE2"/>
    <w:rsid w:val="00E97784"/>
    <w:rsid w:val="00EA0AAE"/>
    <w:rsid w:val="00EA1A6E"/>
    <w:rsid w:val="00EA1D71"/>
    <w:rsid w:val="00EA225F"/>
    <w:rsid w:val="00EA2D4C"/>
    <w:rsid w:val="00EA4BD0"/>
    <w:rsid w:val="00EA6982"/>
    <w:rsid w:val="00EB2913"/>
    <w:rsid w:val="00EB2982"/>
    <w:rsid w:val="00EBF96B"/>
    <w:rsid w:val="00EC0D14"/>
    <w:rsid w:val="00EC1F75"/>
    <w:rsid w:val="00EC2F7B"/>
    <w:rsid w:val="00EC3D43"/>
    <w:rsid w:val="00EC42AE"/>
    <w:rsid w:val="00EC4DCE"/>
    <w:rsid w:val="00EC577E"/>
    <w:rsid w:val="00EC5900"/>
    <w:rsid w:val="00EC67AE"/>
    <w:rsid w:val="00EC7541"/>
    <w:rsid w:val="00EC7CBF"/>
    <w:rsid w:val="00ED3087"/>
    <w:rsid w:val="00ED32AD"/>
    <w:rsid w:val="00ED3F78"/>
    <w:rsid w:val="00ED6A13"/>
    <w:rsid w:val="00ED70DD"/>
    <w:rsid w:val="00EE06C2"/>
    <w:rsid w:val="00EE34D9"/>
    <w:rsid w:val="00EE39A8"/>
    <w:rsid w:val="00EE3B12"/>
    <w:rsid w:val="00EE4A0F"/>
    <w:rsid w:val="00EE63CF"/>
    <w:rsid w:val="00EF0393"/>
    <w:rsid w:val="00EF0951"/>
    <w:rsid w:val="00EF1C79"/>
    <w:rsid w:val="00EF2480"/>
    <w:rsid w:val="00EF306F"/>
    <w:rsid w:val="00EF36CA"/>
    <w:rsid w:val="00EF79F5"/>
    <w:rsid w:val="00F01AA0"/>
    <w:rsid w:val="00F023C8"/>
    <w:rsid w:val="00F035A0"/>
    <w:rsid w:val="00F03EF5"/>
    <w:rsid w:val="00F04678"/>
    <w:rsid w:val="00F04CF9"/>
    <w:rsid w:val="00F05C2D"/>
    <w:rsid w:val="00F06266"/>
    <w:rsid w:val="00F102E5"/>
    <w:rsid w:val="00F10B71"/>
    <w:rsid w:val="00F15A21"/>
    <w:rsid w:val="00F23CC7"/>
    <w:rsid w:val="00F24667"/>
    <w:rsid w:val="00F248C9"/>
    <w:rsid w:val="00F25FCB"/>
    <w:rsid w:val="00F27E70"/>
    <w:rsid w:val="00F304C8"/>
    <w:rsid w:val="00F31251"/>
    <w:rsid w:val="00F33E13"/>
    <w:rsid w:val="00F33FB3"/>
    <w:rsid w:val="00F3407C"/>
    <w:rsid w:val="00F36257"/>
    <w:rsid w:val="00F3791C"/>
    <w:rsid w:val="00F40460"/>
    <w:rsid w:val="00F40F83"/>
    <w:rsid w:val="00F415D0"/>
    <w:rsid w:val="00F4181A"/>
    <w:rsid w:val="00F418B4"/>
    <w:rsid w:val="00F4228E"/>
    <w:rsid w:val="00F45C28"/>
    <w:rsid w:val="00F47EF5"/>
    <w:rsid w:val="00F501FB"/>
    <w:rsid w:val="00F503D6"/>
    <w:rsid w:val="00F52FAB"/>
    <w:rsid w:val="00F55DB1"/>
    <w:rsid w:val="00F57481"/>
    <w:rsid w:val="00F609FF"/>
    <w:rsid w:val="00F637D2"/>
    <w:rsid w:val="00F63FBF"/>
    <w:rsid w:val="00F64A30"/>
    <w:rsid w:val="00F64F4C"/>
    <w:rsid w:val="00F6585A"/>
    <w:rsid w:val="00F661CE"/>
    <w:rsid w:val="00F667C3"/>
    <w:rsid w:val="00F67066"/>
    <w:rsid w:val="00F67A92"/>
    <w:rsid w:val="00F70F4D"/>
    <w:rsid w:val="00F71B86"/>
    <w:rsid w:val="00F7339F"/>
    <w:rsid w:val="00F73924"/>
    <w:rsid w:val="00F7442F"/>
    <w:rsid w:val="00F75521"/>
    <w:rsid w:val="00F76863"/>
    <w:rsid w:val="00F80081"/>
    <w:rsid w:val="00F8046F"/>
    <w:rsid w:val="00F80E32"/>
    <w:rsid w:val="00F8219C"/>
    <w:rsid w:val="00F8308B"/>
    <w:rsid w:val="00F84860"/>
    <w:rsid w:val="00F85AA6"/>
    <w:rsid w:val="00F903AE"/>
    <w:rsid w:val="00F90AEC"/>
    <w:rsid w:val="00F94610"/>
    <w:rsid w:val="00F94F47"/>
    <w:rsid w:val="00F97BDE"/>
    <w:rsid w:val="00FA1539"/>
    <w:rsid w:val="00FA4B80"/>
    <w:rsid w:val="00FA76DB"/>
    <w:rsid w:val="00FA77C1"/>
    <w:rsid w:val="00FB2E36"/>
    <w:rsid w:val="00FB2F4E"/>
    <w:rsid w:val="00FB394A"/>
    <w:rsid w:val="00FB3C78"/>
    <w:rsid w:val="00FB576D"/>
    <w:rsid w:val="00FB685A"/>
    <w:rsid w:val="00FB6E3D"/>
    <w:rsid w:val="00FB7CF3"/>
    <w:rsid w:val="00FC0659"/>
    <w:rsid w:val="00FC27EF"/>
    <w:rsid w:val="00FC31DF"/>
    <w:rsid w:val="00FC3494"/>
    <w:rsid w:val="00FC42F1"/>
    <w:rsid w:val="00FC58DA"/>
    <w:rsid w:val="00FC701A"/>
    <w:rsid w:val="00FC782A"/>
    <w:rsid w:val="00FD1912"/>
    <w:rsid w:val="00FD2C49"/>
    <w:rsid w:val="00FD2FF6"/>
    <w:rsid w:val="00FD72D2"/>
    <w:rsid w:val="00FE0750"/>
    <w:rsid w:val="00FE0791"/>
    <w:rsid w:val="00FE2D1A"/>
    <w:rsid w:val="00FE38D2"/>
    <w:rsid w:val="00FE7EEA"/>
    <w:rsid w:val="00FF0FF1"/>
    <w:rsid w:val="00FF287F"/>
    <w:rsid w:val="00FF75A8"/>
    <w:rsid w:val="00FF7DCA"/>
    <w:rsid w:val="00FF7E6F"/>
    <w:rsid w:val="01797D6C"/>
    <w:rsid w:val="02E20348"/>
    <w:rsid w:val="03B28C68"/>
    <w:rsid w:val="0454AC31"/>
    <w:rsid w:val="07E36915"/>
    <w:rsid w:val="0842BAF3"/>
    <w:rsid w:val="08B61625"/>
    <w:rsid w:val="092A940A"/>
    <w:rsid w:val="094C2825"/>
    <w:rsid w:val="09B1F2BF"/>
    <w:rsid w:val="0A029A94"/>
    <w:rsid w:val="0A51E686"/>
    <w:rsid w:val="0AD92769"/>
    <w:rsid w:val="0BFDBE14"/>
    <w:rsid w:val="0E4DB6BE"/>
    <w:rsid w:val="0FEAE846"/>
    <w:rsid w:val="1158813A"/>
    <w:rsid w:val="11BD04A4"/>
    <w:rsid w:val="125D651F"/>
    <w:rsid w:val="139E8C10"/>
    <w:rsid w:val="13B0AA56"/>
    <w:rsid w:val="13F31B3A"/>
    <w:rsid w:val="144349AC"/>
    <w:rsid w:val="15DBF0B5"/>
    <w:rsid w:val="16283449"/>
    <w:rsid w:val="1652D188"/>
    <w:rsid w:val="16955A3E"/>
    <w:rsid w:val="181DA6AE"/>
    <w:rsid w:val="18710FFB"/>
    <w:rsid w:val="18D1FACE"/>
    <w:rsid w:val="1A6DCB2F"/>
    <w:rsid w:val="1B0980E2"/>
    <w:rsid w:val="1B6BD470"/>
    <w:rsid w:val="1D0FE73B"/>
    <w:rsid w:val="1DAF534D"/>
    <w:rsid w:val="1E4FA606"/>
    <w:rsid w:val="1F4B23AE"/>
    <w:rsid w:val="20FBED77"/>
    <w:rsid w:val="2343CC27"/>
    <w:rsid w:val="235FA6BD"/>
    <w:rsid w:val="23F69C89"/>
    <w:rsid w:val="2512B6B6"/>
    <w:rsid w:val="25748618"/>
    <w:rsid w:val="267878C6"/>
    <w:rsid w:val="26A9F132"/>
    <w:rsid w:val="277CFC8A"/>
    <w:rsid w:val="27E215FA"/>
    <w:rsid w:val="280AE6E0"/>
    <w:rsid w:val="284A5778"/>
    <w:rsid w:val="288B81BF"/>
    <w:rsid w:val="28A32E38"/>
    <w:rsid w:val="28D204F4"/>
    <w:rsid w:val="2932ED2E"/>
    <w:rsid w:val="2A3571EA"/>
    <w:rsid w:val="2B8951BA"/>
    <w:rsid w:val="2BA3903B"/>
    <w:rsid w:val="2C791788"/>
    <w:rsid w:val="2DC16E6A"/>
    <w:rsid w:val="2EA0709F"/>
    <w:rsid w:val="2F652D04"/>
    <w:rsid w:val="30ED9D0F"/>
    <w:rsid w:val="316B68BB"/>
    <w:rsid w:val="3273D64E"/>
    <w:rsid w:val="339905EE"/>
    <w:rsid w:val="33E5B068"/>
    <w:rsid w:val="34A0A8A1"/>
    <w:rsid w:val="35BC4E35"/>
    <w:rsid w:val="35C809F0"/>
    <w:rsid w:val="365204AD"/>
    <w:rsid w:val="36A62AB9"/>
    <w:rsid w:val="36D43BE6"/>
    <w:rsid w:val="38FFAAB2"/>
    <w:rsid w:val="3924F546"/>
    <w:rsid w:val="3948206C"/>
    <w:rsid w:val="3BC2BBA6"/>
    <w:rsid w:val="3BCEB34E"/>
    <w:rsid w:val="3BE9F77D"/>
    <w:rsid w:val="3C578909"/>
    <w:rsid w:val="3D013CB9"/>
    <w:rsid w:val="3DD6A2B3"/>
    <w:rsid w:val="3E7EE55E"/>
    <w:rsid w:val="3EF7B429"/>
    <w:rsid w:val="40082D66"/>
    <w:rsid w:val="41B5411E"/>
    <w:rsid w:val="433CD3F3"/>
    <w:rsid w:val="43D191E6"/>
    <w:rsid w:val="45D8AFD3"/>
    <w:rsid w:val="46090377"/>
    <w:rsid w:val="4643A4DB"/>
    <w:rsid w:val="46DEC49D"/>
    <w:rsid w:val="47983EA4"/>
    <w:rsid w:val="47A8B400"/>
    <w:rsid w:val="47B50A4F"/>
    <w:rsid w:val="47FA3314"/>
    <w:rsid w:val="4872AD66"/>
    <w:rsid w:val="490718C0"/>
    <w:rsid w:val="49520316"/>
    <w:rsid w:val="49F81FB3"/>
    <w:rsid w:val="4B24AE61"/>
    <w:rsid w:val="4EA19739"/>
    <w:rsid w:val="4ED8649C"/>
    <w:rsid w:val="4F049C8B"/>
    <w:rsid w:val="4F515D01"/>
    <w:rsid w:val="510895B7"/>
    <w:rsid w:val="51D5A1DA"/>
    <w:rsid w:val="5266E9AE"/>
    <w:rsid w:val="542EE246"/>
    <w:rsid w:val="557B6B98"/>
    <w:rsid w:val="56278230"/>
    <w:rsid w:val="56F9AD8B"/>
    <w:rsid w:val="5805418D"/>
    <w:rsid w:val="5870ED6A"/>
    <w:rsid w:val="58DE4B1B"/>
    <w:rsid w:val="5A6C2E1A"/>
    <w:rsid w:val="5AB89837"/>
    <w:rsid w:val="5B7586E5"/>
    <w:rsid w:val="5DFE2F82"/>
    <w:rsid w:val="5EFFAC12"/>
    <w:rsid w:val="5F62ADDC"/>
    <w:rsid w:val="5FEAC12E"/>
    <w:rsid w:val="617685A8"/>
    <w:rsid w:val="62B12335"/>
    <w:rsid w:val="6340D17B"/>
    <w:rsid w:val="637D18A0"/>
    <w:rsid w:val="639CF8A2"/>
    <w:rsid w:val="64420561"/>
    <w:rsid w:val="64D1986D"/>
    <w:rsid w:val="6503220E"/>
    <w:rsid w:val="65D46719"/>
    <w:rsid w:val="66ED219E"/>
    <w:rsid w:val="673B3FA7"/>
    <w:rsid w:val="6808B7AC"/>
    <w:rsid w:val="68574168"/>
    <w:rsid w:val="69F311C9"/>
    <w:rsid w:val="6A4106F0"/>
    <w:rsid w:val="6A565535"/>
    <w:rsid w:val="6B2F800E"/>
    <w:rsid w:val="6B8EE22A"/>
    <w:rsid w:val="6C66539B"/>
    <w:rsid w:val="6C8A5FD2"/>
    <w:rsid w:val="6C931B9D"/>
    <w:rsid w:val="6CC0C978"/>
    <w:rsid w:val="6D431691"/>
    <w:rsid w:val="6D615E17"/>
    <w:rsid w:val="6D6D0F2C"/>
    <w:rsid w:val="6E263033"/>
    <w:rsid w:val="6F481E23"/>
    <w:rsid w:val="6FD7193C"/>
    <w:rsid w:val="707A8071"/>
    <w:rsid w:val="707AB753"/>
    <w:rsid w:val="70AB7484"/>
    <w:rsid w:val="71661D6D"/>
    <w:rsid w:val="717693B0"/>
    <w:rsid w:val="71F9C823"/>
    <w:rsid w:val="723E5E2A"/>
    <w:rsid w:val="72588454"/>
    <w:rsid w:val="731A78D5"/>
    <w:rsid w:val="749571B7"/>
    <w:rsid w:val="74D79B87"/>
    <w:rsid w:val="74F0F4AA"/>
    <w:rsid w:val="74F57BFB"/>
    <w:rsid w:val="75DA925D"/>
    <w:rsid w:val="762F114E"/>
    <w:rsid w:val="765A5954"/>
    <w:rsid w:val="768F5A83"/>
    <w:rsid w:val="76EF55AC"/>
    <w:rsid w:val="792D9929"/>
    <w:rsid w:val="792DB387"/>
    <w:rsid w:val="7A26F66E"/>
    <w:rsid w:val="7A43DC62"/>
    <w:rsid w:val="7A73987F"/>
    <w:rsid w:val="7B45DB37"/>
    <w:rsid w:val="7D7B7D24"/>
    <w:rsid w:val="7DAC0747"/>
    <w:rsid w:val="7E67DBEB"/>
    <w:rsid w:val="7F1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29DB"/>
  <w15:docId w15:val="{8F48F1FE-0220-4171-8491-9187DAD9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uiPriority w:val="34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LineNumbering">
    <w:name w:val="Line Numbering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oj-normal">
    <w:name w:val="oj-normal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uiPriority w:val="34"/>
    <w:qFormat/>
    <w:pPr>
      <w:ind w:left="720"/>
      <w:contextualSpacing/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Komentarotekstas">
    <w:name w:val="annotation text"/>
    <w:basedOn w:val="prastasis"/>
    <w:qFormat/>
    <w:rPr>
      <w:sz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513"/>
        <w:tab w:val="right" w:pos="9026"/>
      </w:tabs>
    </w:pPr>
  </w:style>
  <w:style w:type="paragraph" w:styleId="Porat">
    <w:name w:val="footer"/>
    <w:basedOn w:val="prastasis"/>
    <w:pPr>
      <w:tabs>
        <w:tab w:val="center" w:pos="4513"/>
        <w:tab w:val="right" w:pos="9026"/>
      </w:tabs>
    </w:p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character" w:customStyle="1" w:styleId="normaltextrun">
    <w:name w:val="normaltextrun"/>
    <w:basedOn w:val="Numatytasispastraiposriftas"/>
    <w:rsid w:val="00C14801"/>
  </w:style>
  <w:style w:type="character" w:customStyle="1" w:styleId="eop">
    <w:name w:val="eop"/>
    <w:basedOn w:val="Numatytasispastraiposriftas"/>
    <w:rsid w:val="00C14801"/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C14801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C14801"/>
    <w:rPr>
      <w:color w:val="0000FF"/>
      <w:u w:val="single"/>
    </w:rPr>
  </w:style>
  <w:style w:type="character" w:customStyle="1" w:styleId="cf01">
    <w:name w:val="cf01"/>
    <w:basedOn w:val="Numatytasispastraiposriftas"/>
    <w:rsid w:val="00C14801"/>
    <w:rPr>
      <w:rFonts w:ascii="Segoe UI" w:hAnsi="Segoe UI" w:cs="Segoe UI" w:hint="default"/>
      <w:sz w:val="18"/>
      <w:szCs w:val="18"/>
    </w:rPr>
  </w:style>
  <w:style w:type="paragraph" w:styleId="Puslapioinaostekstas">
    <w:name w:val="footnote text"/>
    <w:aliases w:val="Diagrama"/>
    <w:basedOn w:val="prastasis"/>
    <w:link w:val="PuslapioinaostekstasDiagrama1"/>
    <w:unhideWhenUsed/>
    <w:rsid w:val="005E40C3"/>
    <w:pPr>
      <w:suppressAutoHyphens w:val="0"/>
    </w:pPr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rsid w:val="005E40C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1">
    <w:name w:val="Puslapio išnašos tekstas Diagrama1"/>
    <w:aliases w:val="Diagrama Diagrama"/>
    <w:basedOn w:val="Numatytasispastraiposriftas"/>
    <w:link w:val="Puslapioinaostekstas"/>
    <w:rsid w:val="005E40C3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prastasis"/>
    <w:rsid w:val="00D7651C"/>
    <w:pPr>
      <w:suppressAutoHyphens w:val="0"/>
      <w:spacing w:before="100" w:beforeAutospacing="1" w:after="100" w:afterAutospacing="1"/>
    </w:pPr>
    <w:rPr>
      <w:szCs w:val="24"/>
    </w:rPr>
  </w:style>
  <w:style w:type="table" w:styleId="Lentelstinklelis">
    <w:name w:val="Table Grid"/>
    <w:basedOn w:val="prastojilentel"/>
    <w:uiPriority w:val="39"/>
    <w:rsid w:val="0025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ndhit">
    <w:name w:val="findhit"/>
    <w:basedOn w:val="Numatytasispastraiposriftas"/>
    <w:rsid w:val="002F2921"/>
  </w:style>
  <w:style w:type="character" w:styleId="Perirtashipersaitas">
    <w:name w:val="FollowedHyperlink"/>
    <w:basedOn w:val="Numatytasispastraiposriftas"/>
    <w:uiPriority w:val="99"/>
    <w:semiHidden/>
    <w:unhideWhenUsed/>
    <w:rsid w:val="009D6BE1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auragesregionas.lt/planavimo-dokumentai/regiono-pletros-planas-2022-2030-m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59d640-372d-4272-aa20-96488214a2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DFCE42145BE4687ED6741E8216C3D" ma:contentTypeVersion="12" ma:contentTypeDescription="Create a new document." ma:contentTypeScope="" ma:versionID="dabf8c847c94dc0271e31c1ea1dbe85d">
  <xsd:schema xmlns:xsd="http://www.w3.org/2001/XMLSchema" xmlns:xs="http://www.w3.org/2001/XMLSchema" xmlns:p="http://schemas.microsoft.com/office/2006/metadata/properties" xmlns:ns3="7c59d640-372d-4272-aa20-96488214a23b" xmlns:ns4="c6462bbc-8d65-490b-ba2e-732a46f035f2" targetNamespace="http://schemas.microsoft.com/office/2006/metadata/properties" ma:root="true" ma:fieldsID="970470ca3a2ac51ecbfbaaf3ece690f2" ns3:_="" ns4:_="">
    <xsd:import namespace="7c59d640-372d-4272-aa20-96488214a23b"/>
    <xsd:import namespace="c6462bbc-8d65-490b-ba2e-732a46f03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d640-372d-4272-aa20-96488214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62bbc-8d65-490b-ba2e-732a46f03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39137-FCC1-48F3-A34B-0DB8634467DE}">
  <ds:schemaRefs>
    <ds:schemaRef ds:uri="http://schemas.microsoft.com/office/2006/metadata/properties"/>
    <ds:schemaRef ds:uri="http://schemas.microsoft.com/office/infopath/2007/PartnerControls"/>
    <ds:schemaRef ds:uri="7c59d640-372d-4272-aa20-96488214a23b"/>
  </ds:schemaRefs>
</ds:datastoreItem>
</file>

<file path=customXml/itemProps2.xml><?xml version="1.0" encoding="utf-8"?>
<ds:datastoreItem xmlns:ds="http://schemas.openxmlformats.org/officeDocument/2006/customXml" ds:itemID="{141CED3F-3D0B-415C-B525-1EE9A0029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9d640-372d-4272-aa20-96488214a23b"/>
    <ds:schemaRef ds:uri="c6462bbc-8d65-490b-ba2e-732a46f03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020A0-1D2A-475B-A597-E94087B0D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4A2DC-BA31-43E3-B4D9-5E2C2B184F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10944</Words>
  <Characters>6239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17149</CharactersWithSpaces>
  <SharedDoc>false</SharedDoc>
  <HLinks>
    <vt:vector size="6" baseType="variant">
      <vt:variant>
        <vt:i4>5177364</vt:i4>
      </vt:variant>
      <vt:variant>
        <vt:i4>0</vt:i4>
      </vt:variant>
      <vt:variant>
        <vt:i4>0</vt:i4>
      </vt:variant>
      <vt:variant>
        <vt:i4>5</vt:i4>
      </vt:variant>
      <vt:variant>
        <vt:lpwstr>https://tauragesregionas.lt/planavimo-dokumentai/regiono-pletros-planas-2022-2030-m/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Česonis</dc:creator>
  <cp:keywords/>
  <dc:description/>
  <cp:lastModifiedBy>Ernestas Sinkus</cp:lastModifiedBy>
  <cp:revision>271</cp:revision>
  <dcterms:created xsi:type="dcterms:W3CDTF">2023-01-19T12:29:00Z</dcterms:created>
  <dcterms:modified xsi:type="dcterms:W3CDTF">2023-01-23T17:28:00Z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0x010100863DFCE42145BE4687ED6741E8216C3D</vt:lpwstr>
  </property>
</Properties>
</file>