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EF41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3127924B" wp14:editId="56240463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40CA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VALSTYBĖ</w:t>
      </w:r>
      <w:r w:rsidR="009939F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ĮMONĖ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2FD2A991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5ED97DB7" w14:textId="7DBDA621" w:rsidR="00104A5E" w:rsidRPr="00315464" w:rsidRDefault="00F36994" w:rsidP="00657B8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377ED4">
              <w:rPr>
                <w:szCs w:val="24"/>
              </w:rPr>
              <w:t>Jurbarko rajono savivaldybei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58B8CAE4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444C7EDE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5ABF605" w14:textId="77777777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10A02D1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281B066F" w14:textId="70E718A5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B492D">
              <w:rPr>
                <w:noProof/>
                <w:szCs w:val="24"/>
              </w:rPr>
              <w:t>(14.3)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2D84325D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3FBFDFF7" w14:textId="77777777"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3EFFDABA" w14:textId="77777777"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7876DCCC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1660A" w14:textId="77777777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B43EB5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D6A4FD" w14:textId="77777777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752A6551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438CD2F5" w14:textId="77777777"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0C85CB30" w14:textId="77777777"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03D09D2C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767DC770" w14:textId="333A4AFA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CE3208" w:rsidRPr="004B492D">
        <w:rPr>
          <w:b/>
          <w:noProof/>
        </w:rPr>
        <w:t xml:space="preserve">DĖL </w:t>
      </w:r>
      <w:r w:rsidR="00CE3208">
        <w:rPr>
          <w:b/>
          <w:noProof/>
        </w:rPr>
        <w:t>DUOMENŲ PATEIKIMO</w:t>
      </w:r>
      <w:r w:rsidRPr="00611E1C">
        <w:rPr>
          <w:b/>
          <w:caps/>
        </w:rPr>
        <w:fldChar w:fldCharType="end"/>
      </w:r>
    </w:p>
    <w:p w14:paraId="52590CFF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3D546F79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09DD8559" w14:textId="6286CF42" w:rsidR="00B05ACB" w:rsidRDefault="00377ED4" w:rsidP="007C26B4">
      <w:pPr>
        <w:pStyle w:val="Pagrindinistekstas"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2021-05-24 nuotoliniu būdu vyko posėdis (toliau – Posėdis), kuriame dalyvavo </w:t>
      </w:r>
      <w:r w:rsidR="0027299F" w:rsidRPr="008217D6">
        <w:rPr>
          <w:szCs w:val="24"/>
        </w:rPr>
        <w:t>VĮ</w:t>
      </w:r>
      <w:r w:rsidR="004B492D" w:rsidRPr="008217D6">
        <w:rPr>
          <w:szCs w:val="24"/>
        </w:rPr>
        <w:t xml:space="preserve"> Lietuvos automobilių kelių direkcij</w:t>
      </w:r>
      <w:r>
        <w:rPr>
          <w:szCs w:val="24"/>
        </w:rPr>
        <w:t>os</w:t>
      </w:r>
      <w:r w:rsidR="004B492D" w:rsidRPr="008217D6">
        <w:rPr>
          <w:szCs w:val="24"/>
        </w:rPr>
        <w:t xml:space="preserve"> (toliau – Kelių direkcija)</w:t>
      </w:r>
      <w:r>
        <w:rPr>
          <w:szCs w:val="24"/>
        </w:rPr>
        <w:t xml:space="preserve"> ir Jurbarko rajono savivaldybės (toliau – Savivaldybė)</w:t>
      </w:r>
      <w:r w:rsidR="004B492D" w:rsidRPr="008217D6">
        <w:rPr>
          <w:szCs w:val="24"/>
        </w:rPr>
        <w:t xml:space="preserve"> </w:t>
      </w:r>
      <w:r>
        <w:rPr>
          <w:szCs w:val="24"/>
        </w:rPr>
        <w:t xml:space="preserve">atstovai. Posėdžio metu buvo svarstomi Kelių direkcijos patikėjimo teise  valdomo valstybinės reikšmės kelio Nr. 1719 Belvederis–Klausučiai–Girkai </w:t>
      </w:r>
      <w:r w:rsidR="00241704">
        <w:rPr>
          <w:szCs w:val="24"/>
        </w:rPr>
        <w:t xml:space="preserve">(unikalus numeris – 4400-4604-9845) </w:t>
      </w:r>
      <w:r>
        <w:rPr>
          <w:szCs w:val="24"/>
        </w:rPr>
        <w:t>dalies, esančios Klausuči</w:t>
      </w:r>
      <w:r w:rsidR="00381C45">
        <w:rPr>
          <w:szCs w:val="24"/>
        </w:rPr>
        <w:t>ų k., Jurbarko r. sav. teritorijoje</w:t>
      </w:r>
      <w:r>
        <w:rPr>
          <w:szCs w:val="24"/>
        </w:rPr>
        <w:t xml:space="preserve">, </w:t>
      </w:r>
      <w:r w:rsidR="004A6492">
        <w:rPr>
          <w:szCs w:val="24"/>
        </w:rPr>
        <w:t xml:space="preserve">(toliau – Kelias) </w:t>
      </w:r>
      <w:r>
        <w:rPr>
          <w:szCs w:val="24"/>
        </w:rPr>
        <w:t>perdavimo Savivaldybės nuosavybėn klausimai.</w:t>
      </w:r>
    </w:p>
    <w:p w14:paraId="09F71E66" w14:textId="729725E1" w:rsidR="004A6492" w:rsidRPr="000F3C74" w:rsidRDefault="004A6492" w:rsidP="007C26B4">
      <w:pPr>
        <w:autoSpaceDE w:val="0"/>
        <w:autoSpaceDN w:val="0"/>
        <w:adjustRightInd w:val="0"/>
        <w:spacing w:line="276" w:lineRule="auto"/>
        <w:ind w:firstLine="568"/>
        <w:jc w:val="both"/>
        <w:rPr>
          <w:szCs w:val="24"/>
          <w:lang w:eastAsia="lt-LT"/>
        </w:rPr>
      </w:pPr>
      <w:r>
        <w:rPr>
          <w:szCs w:val="24"/>
        </w:rPr>
        <w:t>Kelių direkcija informuoja, kad K</w:t>
      </w:r>
      <w:r w:rsidRPr="000F3C74">
        <w:rPr>
          <w:szCs w:val="24"/>
        </w:rPr>
        <w:t xml:space="preserve">elias </w:t>
      </w:r>
      <w:r w:rsidRPr="000F3C74">
        <w:rPr>
          <w:szCs w:val="24"/>
          <w:lang w:eastAsia="lt-LT"/>
        </w:rPr>
        <w:t xml:space="preserve">Savivaldybės nuosavybėn galėtų būti perduotas tik Lietuvos Respublikos Vyriausybei priėmus nutarimą. Tam, kad būtų parengtas Lietuvos Respublikos Vyriausybės nutarimo projektas, </w:t>
      </w:r>
      <w:r w:rsidRPr="000F3C74">
        <w:rPr>
          <w:i/>
          <w:iCs/>
          <w:szCs w:val="24"/>
          <w:u w:val="single"/>
          <w:lang w:eastAsia="lt-LT"/>
        </w:rPr>
        <w:t>turi būti</w:t>
      </w:r>
      <w:r w:rsidRPr="000F3C74">
        <w:rPr>
          <w:szCs w:val="24"/>
          <w:lang w:eastAsia="lt-LT"/>
        </w:rPr>
        <w:t xml:space="preserve"> atlikti šie veiksmai:</w:t>
      </w:r>
    </w:p>
    <w:p w14:paraId="6855D4F7" w14:textId="398AF433" w:rsidR="004A6492" w:rsidRPr="000F3C74" w:rsidRDefault="004A6492" w:rsidP="007C26B4">
      <w:pPr>
        <w:pStyle w:val="Sraopastraipa"/>
        <w:numPr>
          <w:ilvl w:val="0"/>
          <w:numId w:val="1"/>
        </w:numPr>
        <w:spacing w:line="276" w:lineRule="auto"/>
        <w:ind w:left="0" w:firstLine="568"/>
        <w:jc w:val="both"/>
        <w:rPr>
          <w:rFonts w:eastAsia="Calibri"/>
          <w:i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 xml:space="preserve">Vadovaujantis </w:t>
      </w:r>
      <w:r w:rsidRPr="000F3C74">
        <w:rPr>
          <w:color w:val="000000"/>
          <w:szCs w:val="24"/>
        </w:rPr>
        <w:t xml:space="preserve">Valstybės turto perdavimo patikėjimo teise ir </w:t>
      </w:r>
      <w:r w:rsidRPr="000F3C74">
        <w:rPr>
          <w:szCs w:val="24"/>
        </w:rPr>
        <w:t xml:space="preserve">savivaldybių nuosavybėn </w:t>
      </w:r>
      <w:r w:rsidRPr="000F3C74">
        <w:rPr>
          <w:color w:val="000000"/>
          <w:szCs w:val="24"/>
        </w:rPr>
        <w:t xml:space="preserve">tvarkos aprašo, patvirtinto Lietuvos Respublikos Vyriausybės 2001 m. sausio 5 d. nutarimu Nr. 16, (toliau – </w:t>
      </w:r>
      <w:r w:rsidRPr="000F3C74">
        <w:rPr>
          <w:rFonts w:eastAsia="Calibri"/>
          <w:iCs/>
          <w:color w:val="000000"/>
          <w:szCs w:val="24"/>
        </w:rPr>
        <w:t xml:space="preserve">Aprašas) </w:t>
      </w:r>
      <w:r w:rsidR="00060CDD">
        <w:rPr>
          <w:rFonts w:eastAsia="Calibri"/>
          <w:iCs/>
          <w:color w:val="000000"/>
          <w:szCs w:val="24"/>
        </w:rPr>
        <w:t xml:space="preserve">17 p., </w:t>
      </w:r>
      <w:r w:rsidRPr="000F3C74">
        <w:rPr>
          <w:szCs w:val="24"/>
          <w:lang w:eastAsia="lt-LT"/>
        </w:rPr>
        <w:t>Savivaldybės taryba turi priimti sprendimą, kuriame būtų nurodytas norimas perimti turtas</w:t>
      </w:r>
      <w:r w:rsidRPr="000F3C74">
        <w:rPr>
          <w:rFonts w:eastAsia="Calibri"/>
          <w:szCs w:val="24"/>
        </w:rPr>
        <w:t xml:space="preserve"> su nurodyta </w:t>
      </w:r>
      <w:r w:rsidRPr="000F3C74">
        <w:rPr>
          <w:rFonts w:eastAsia="Calibri"/>
          <w:i/>
          <w:szCs w:val="24"/>
        </w:rPr>
        <w:t xml:space="preserve">konkrečia </w:t>
      </w:r>
      <w:r w:rsidRPr="000F3C74">
        <w:rPr>
          <w:rFonts w:eastAsia="Calibri"/>
          <w:i/>
          <w:szCs w:val="24"/>
          <w:u w:val="single"/>
        </w:rPr>
        <w:t>savarankiškąja</w:t>
      </w:r>
      <w:r w:rsidRPr="000F3C74">
        <w:rPr>
          <w:rFonts w:eastAsia="Calibri"/>
          <w:i/>
          <w:szCs w:val="24"/>
        </w:rPr>
        <w:t xml:space="preserve"> savivaldybės funkcija</w:t>
      </w:r>
      <w:r w:rsidRPr="000F3C74">
        <w:rPr>
          <w:rFonts w:eastAsia="Calibri"/>
          <w:szCs w:val="24"/>
        </w:rPr>
        <w:t xml:space="preserve">, kuriai atlikti bus naudojamas perimtas turtas. </w:t>
      </w:r>
      <w:r w:rsidRPr="000F3C74">
        <w:rPr>
          <w:szCs w:val="24"/>
          <w:lang w:eastAsia="lt-LT"/>
        </w:rPr>
        <w:t>Atsižvelgdami į tai, kad perėmus Kelią</w:t>
      </w:r>
      <w:r w:rsidRPr="000F3C74">
        <w:rPr>
          <w:rFonts w:eastAsia="Calibri"/>
          <w:szCs w:val="24"/>
        </w:rPr>
        <w:t xml:space="preserve"> S</w:t>
      </w:r>
      <w:r w:rsidRPr="000F3C74">
        <w:rPr>
          <w:szCs w:val="24"/>
          <w:lang w:eastAsia="lt-LT"/>
        </w:rPr>
        <w:t>avivaldybės nuosavybėn, vadovaujantis Kelių įstatymo 6 straipsnio 4 dalimi, jis turėtų būti įrašytas į v</w:t>
      </w:r>
      <w:r w:rsidRPr="000F3C74">
        <w:rPr>
          <w:rFonts w:eastAsia="Calibri"/>
          <w:color w:val="000000"/>
          <w:szCs w:val="24"/>
        </w:rPr>
        <w:t xml:space="preserve">ietinės reikšmės kelių sąrašą, kurį tvirtina Savivaldybės taryba, siūlome tarybos sprendime iš </w:t>
      </w:r>
      <w:r w:rsidRPr="000F3C74">
        <w:rPr>
          <w:rFonts w:eastAsia="Calibri"/>
          <w:i/>
          <w:color w:val="000000"/>
          <w:szCs w:val="24"/>
        </w:rPr>
        <w:t xml:space="preserve">karto nurodyti, koks, savivaldybei perėmus </w:t>
      </w:r>
      <w:r w:rsidR="00573E64">
        <w:rPr>
          <w:rFonts w:eastAsia="Calibri"/>
          <w:i/>
          <w:color w:val="000000"/>
          <w:szCs w:val="24"/>
        </w:rPr>
        <w:t>Kelią</w:t>
      </w:r>
      <w:r w:rsidRPr="000F3C74">
        <w:rPr>
          <w:rFonts w:eastAsia="Calibri"/>
          <w:i/>
          <w:color w:val="000000"/>
          <w:szCs w:val="24"/>
        </w:rPr>
        <w:t>, numeris ir pavadinimas jam būtų suteiktas.</w:t>
      </w:r>
    </w:p>
    <w:p w14:paraId="3FD8047D" w14:textId="7AA7CA2E" w:rsidR="004A6492" w:rsidRPr="000F3C74" w:rsidRDefault="004A6492" w:rsidP="007C26B4">
      <w:pPr>
        <w:pStyle w:val="Sraopastraipa"/>
        <w:numPr>
          <w:ilvl w:val="0"/>
          <w:numId w:val="1"/>
        </w:numPr>
        <w:spacing w:line="276" w:lineRule="auto"/>
        <w:ind w:left="0" w:firstLine="568"/>
        <w:jc w:val="both"/>
        <w:rPr>
          <w:rFonts w:eastAsia="Calibri"/>
          <w:iCs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>Vadovaujantis Apraš</w:t>
      </w:r>
      <w:r w:rsidR="00060CDD">
        <w:rPr>
          <w:rFonts w:eastAsia="Calibri"/>
          <w:iCs/>
          <w:color w:val="000000"/>
          <w:szCs w:val="24"/>
        </w:rPr>
        <w:t>o</w:t>
      </w:r>
      <w:r w:rsidRPr="000F3C74">
        <w:rPr>
          <w:rFonts w:eastAsia="Calibri"/>
          <w:iCs/>
          <w:color w:val="000000"/>
          <w:szCs w:val="24"/>
        </w:rPr>
        <w:t xml:space="preserve"> 12 p., Savivaldybė turi pateikti </w:t>
      </w:r>
      <w:r w:rsidRPr="000F3C74">
        <w:rPr>
          <w:rFonts w:eastAsia="Calibri"/>
          <w:b/>
          <w:bCs/>
          <w:i/>
          <w:color w:val="000000"/>
          <w:szCs w:val="24"/>
        </w:rPr>
        <w:t>prašymą</w:t>
      </w:r>
      <w:r w:rsidRPr="000F3C74">
        <w:rPr>
          <w:rFonts w:eastAsia="Calibri"/>
          <w:iCs/>
          <w:color w:val="000000"/>
          <w:szCs w:val="24"/>
        </w:rPr>
        <w:t xml:space="preserve">, kuriame </w:t>
      </w:r>
      <w:r w:rsidRPr="000F3C74">
        <w:rPr>
          <w:rFonts w:eastAsia="Calibri"/>
          <w:i/>
          <w:color w:val="000000"/>
          <w:szCs w:val="24"/>
          <w:u w:val="single"/>
        </w:rPr>
        <w:t>turi būti</w:t>
      </w:r>
      <w:r w:rsidRPr="000F3C74">
        <w:rPr>
          <w:rFonts w:eastAsia="Calibri"/>
          <w:iCs/>
          <w:color w:val="000000"/>
          <w:szCs w:val="24"/>
        </w:rPr>
        <w:t>:</w:t>
      </w:r>
    </w:p>
    <w:p w14:paraId="5D30F372" w14:textId="77777777" w:rsidR="004A6492" w:rsidRPr="000F3C74" w:rsidRDefault="004A6492" w:rsidP="007C26B4">
      <w:pPr>
        <w:spacing w:line="276" w:lineRule="auto"/>
        <w:ind w:firstLine="567"/>
        <w:jc w:val="both"/>
        <w:rPr>
          <w:rFonts w:eastAsia="Calibri"/>
          <w:iCs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 xml:space="preserve">a) nurodytas prašomas perduoti valstybės nekilnojamasis daiktas, jo naudojimo paskirtis ir Savivaldybės savarankiškoji funkcija, kuriai įgyvendinti jis yra tinkamas naudoti; </w:t>
      </w:r>
    </w:p>
    <w:p w14:paraId="39F8338E" w14:textId="77777777" w:rsidR="004A6492" w:rsidRPr="000F3C74" w:rsidRDefault="004A6492" w:rsidP="007C26B4">
      <w:pPr>
        <w:spacing w:line="276" w:lineRule="auto"/>
        <w:ind w:firstLine="567"/>
        <w:jc w:val="both"/>
        <w:rPr>
          <w:rFonts w:eastAsia="Calibri"/>
          <w:iCs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 xml:space="preserve">b) </w:t>
      </w:r>
      <w:r w:rsidRPr="00060CDD">
        <w:rPr>
          <w:rFonts w:eastAsia="Calibri"/>
          <w:i/>
          <w:color w:val="000000"/>
          <w:szCs w:val="24"/>
          <w:u w:val="single"/>
        </w:rPr>
        <w:t>motyvuotai pagrįsta būtinybė</w:t>
      </w:r>
      <w:r w:rsidRPr="000F3C74">
        <w:rPr>
          <w:rFonts w:eastAsia="Calibri"/>
          <w:iCs/>
          <w:color w:val="000000"/>
          <w:szCs w:val="24"/>
        </w:rPr>
        <w:t xml:space="preserve"> perduoti valstybės nekilnojamąjį daiktą Savivaldybės nuosavybėn ir jį naudoti pagal paskirtį Savivaldybės savarankiškajai funkcijai įgyvendinti;</w:t>
      </w:r>
    </w:p>
    <w:p w14:paraId="01DEB1F2" w14:textId="77777777" w:rsidR="004A6492" w:rsidRPr="000F3C74" w:rsidRDefault="004A6492" w:rsidP="007C26B4">
      <w:pPr>
        <w:spacing w:line="276" w:lineRule="auto"/>
        <w:ind w:firstLine="567"/>
        <w:jc w:val="both"/>
        <w:rPr>
          <w:rFonts w:eastAsia="Calibri"/>
          <w:iCs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>c) nurodytas lėšų, reikalingų valstybės nekilnojamajam daiktui pagerinti, atnaujinti, pertvarkyti, rekonstruoti ir (arba) jam panaudoti pagal nurodytą Savivaldybės savarankiškąją funkciją, poreikis (toliau – lėšų poreikis) ir jų skyrimo galimybės.</w:t>
      </w:r>
    </w:p>
    <w:p w14:paraId="575D3ED8" w14:textId="77777777" w:rsidR="004A6492" w:rsidRPr="000F3C74" w:rsidRDefault="004A6492" w:rsidP="007C26B4">
      <w:pPr>
        <w:spacing w:line="276" w:lineRule="auto"/>
        <w:ind w:firstLine="567"/>
        <w:jc w:val="both"/>
        <w:rPr>
          <w:rFonts w:eastAsia="Calibri"/>
          <w:iCs/>
          <w:szCs w:val="24"/>
        </w:rPr>
      </w:pPr>
      <w:r w:rsidRPr="000F3C74">
        <w:rPr>
          <w:rFonts w:eastAsia="Calibri"/>
          <w:iCs/>
          <w:color w:val="000000"/>
          <w:szCs w:val="24"/>
        </w:rPr>
        <w:t xml:space="preserve">3. Vadovaujantis </w:t>
      </w:r>
      <w:r w:rsidRPr="000F3C74">
        <w:rPr>
          <w:rFonts w:eastAsia="Calibri"/>
          <w:szCs w:val="24"/>
        </w:rPr>
        <w:t>Aprašo 14 p., Savivaldybė turi pateikti informaciją,</w:t>
      </w:r>
      <w:r w:rsidRPr="000F3C74">
        <w:rPr>
          <w:rFonts w:eastAsia="Calibri"/>
          <w:i/>
          <w:iCs/>
          <w:szCs w:val="24"/>
        </w:rPr>
        <w:t xml:space="preserve"> </w:t>
      </w:r>
      <w:r w:rsidRPr="000F3C74">
        <w:rPr>
          <w:iCs/>
          <w:szCs w:val="24"/>
        </w:rPr>
        <w:t>ar „</w:t>
      </w:r>
      <w:r w:rsidRPr="000F3C74">
        <w:rPr>
          <w:rFonts w:eastAsia="Calibri"/>
          <w:iCs/>
          <w:szCs w:val="24"/>
        </w:rPr>
        <w:t xml:space="preserve">savivaldybė nėra įtraukusi į savivaldybės tarybos patvirtintą </w:t>
      </w:r>
      <w:r w:rsidRPr="000F3C74">
        <w:rPr>
          <w:bCs/>
          <w:iCs/>
          <w:szCs w:val="24"/>
        </w:rPr>
        <w:t xml:space="preserve">Viešame aukcione parduodamo savivaldybės nekilnojamojo turto ir kitų nekilnojamųjų daiktų sąrašą, taip pat nėra </w:t>
      </w:r>
      <w:r w:rsidRPr="000F3C74">
        <w:rPr>
          <w:rFonts w:eastAsia="Calibri"/>
          <w:iCs/>
          <w:szCs w:val="24"/>
        </w:rPr>
        <w:t xml:space="preserve">išnuomojusi ar perdavusi panaudos pagrindais subjektams &lt;...&gt; savivaldybės nekilnojamojo turto ir kitų nekilnojamųjų daiktų, esančių toje pačioje savivaldybės teritorijoje, kurioje yra prašomas perduoti valstybės nekilnojamasis </w:t>
      </w:r>
      <w:r w:rsidRPr="000F3C74">
        <w:rPr>
          <w:rFonts w:eastAsia="Calibri"/>
          <w:iCs/>
          <w:szCs w:val="24"/>
        </w:rPr>
        <w:lastRenderedPageBreak/>
        <w:t xml:space="preserve">daiktas ir kurių naudojimo paskirtis atitinka prašomo perduoti </w:t>
      </w:r>
      <w:r w:rsidRPr="000F3C74">
        <w:rPr>
          <w:iCs/>
          <w:szCs w:val="24"/>
        </w:rPr>
        <w:t>valstyb</w:t>
      </w:r>
      <w:r w:rsidRPr="000F3C74">
        <w:rPr>
          <w:iCs/>
          <w:szCs w:val="24"/>
          <w:lang w:eastAsia="ko-KR"/>
        </w:rPr>
        <w:t>ė</w:t>
      </w:r>
      <w:r w:rsidRPr="000F3C74">
        <w:rPr>
          <w:iCs/>
          <w:szCs w:val="24"/>
        </w:rPr>
        <w:t xml:space="preserve">s nekilnojamojo </w:t>
      </w:r>
      <w:r w:rsidRPr="000F3C74">
        <w:rPr>
          <w:rFonts w:eastAsia="Calibri"/>
          <w:iCs/>
          <w:szCs w:val="24"/>
        </w:rPr>
        <w:t>daikto naudojimo paskirtį“.</w:t>
      </w:r>
    </w:p>
    <w:p w14:paraId="2F40CB93" w14:textId="30A5525E" w:rsidR="004A6492" w:rsidRPr="000F3C74" w:rsidRDefault="004A6492" w:rsidP="007C26B4">
      <w:pPr>
        <w:spacing w:line="276" w:lineRule="auto"/>
        <w:ind w:firstLine="567"/>
        <w:jc w:val="both"/>
        <w:rPr>
          <w:rFonts w:eastAsia="Calibri"/>
          <w:iCs/>
          <w:color w:val="000000"/>
          <w:szCs w:val="24"/>
        </w:rPr>
      </w:pPr>
      <w:r w:rsidRPr="000F3C74">
        <w:rPr>
          <w:rFonts w:eastAsia="Calibri"/>
          <w:iCs/>
          <w:color w:val="000000"/>
          <w:szCs w:val="24"/>
        </w:rPr>
        <w:t xml:space="preserve">Savivaldybei pateikus </w:t>
      </w:r>
      <w:r w:rsidRPr="000F3C74">
        <w:rPr>
          <w:rFonts w:eastAsia="Calibri"/>
          <w:b/>
          <w:bCs/>
          <w:i/>
          <w:color w:val="000000"/>
          <w:szCs w:val="24"/>
        </w:rPr>
        <w:t>prašymą</w:t>
      </w:r>
      <w:r w:rsidRPr="000F3C74">
        <w:rPr>
          <w:rFonts w:eastAsia="Calibri"/>
          <w:iCs/>
          <w:color w:val="000000"/>
          <w:szCs w:val="24"/>
        </w:rPr>
        <w:t xml:space="preserve"> perimti Savivaldybės nuosavybėn </w:t>
      </w:r>
      <w:r>
        <w:rPr>
          <w:rFonts w:eastAsia="Calibri"/>
          <w:iCs/>
          <w:color w:val="000000"/>
          <w:szCs w:val="24"/>
        </w:rPr>
        <w:t>K</w:t>
      </w:r>
      <w:r w:rsidRPr="000F3C74">
        <w:rPr>
          <w:szCs w:val="24"/>
          <w:lang w:eastAsia="lt-LT"/>
        </w:rPr>
        <w:t>elią</w:t>
      </w:r>
      <w:r w:rsidRPr="000F3C74">
        <w:rPr>
          <w:rFonts w:eastAsia="Calibri"/>
          <w:iCs/>
          <w:color w:val="000000"/>
          <w:szCs w:val="24"/>
        </w:rPr>
        <w:t xml:space="preserve">, tarybos sprendimą ir </w:t>
      </w:r>
      <w:r w:rsidR="00E21ECC">
        <w:rPr>
          <w:rFonts w:eastAsia="Calibri"/>
          <w:iCs/>
          <w:color w:val="000000"/>
          <w:szCs w:val="24"/>
        </w:rPr>
        <w:t xml:space="preserve">parengus </w:t>
      </w:r>
      <w:r w:rsidRPr="000F3C74">
        <w:rPr>
          <w:rFonts w:eastAsia="Calibri"/>
          <w:iCs/>
          <w:color w:val="000000"/>
          <w:szCs w:val="24"/>
        </w:rPr>
        <w:t xml:space="preserve">kitus </w:t>
      </w:r>
      <w:r w:rsidR="00B926EB">
        <w:rPr>
          <w:rFonts w:eastAsia="Calibri"/>
          <w:iCs/>
          <w:color w:val="000000"/>
          <w:szCs w:val="24"/>
        </w:rPr>
        <w:t>dokumentus</w:t>
      </w:r>
      <w:r w:rsidRPr="000F3C74">
        <w:rPr>
          <w:rFonts w:eastAsia="Calibri"/>
          <w:iCs/>
          <w:color w:val="000000"/>
          <w:szCs w:val="24"/>
        </w:rPr>
        <w:t xml:space="preserve">, kurie būtini Lietuvos Respublikos Vyriausybės nutarimo projektui parengti, Kelių direkcija įsipareigoja teikti prašymą Susisiekimo ministerijai inicijuoti Lietuvos Respublikos Vyriausybės nutarimo projekto dėl </w:t>
      </w:r>
      <w:r w:rsidRPr="000F3C74">
        <w:rPr>
          <w:szCs w:val="24"/>
          <w:lang w:eastAsia="lt-LT"/>
        </w:rPr>
        <w:t>Kelio</w:t>
      </w:r>
      <w:r w:rsidRPr="000F3C74">
        <w:rPr>
          <w:rFonts w:eastAsia="Calibri"/>
          <w:iCs/>
          <w:color w:val="000000"/>
          <w:szCs w:val="24"/>
        </w:rPr>
        <w:t xml:space="preserve"> perdavimo Savivaldybės nuosavybėn rengimą.</w:t>
      </w:r>
    </w:p>
    <w:p w14:paraId="47A26892" w14:textId="6C701B77" w:rsidR="004A6492" w:rsidRPr="008217D6" w:rsidRDefault="004A6492" w:rsidP="00550B0A">
      <w:pPr>
        <w:pStyle w:val="Pagrindinistekstas"/>
        <w:ind w:firstLine="567"/>
        <w:jc w:val="both"/>
        <w:rPr>
          <w:szCs w:val="24"/>
        </w:rPr>
      </w:pPr>
    </w:p>
    <w:p w14:paraId="5D3A564A" w14:textId="77777777"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14:paraId="220D322C" w14:textId="77777777"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776D7593" w14:textId="77777777" w:rsidTr="00657B81">
        <w:trPr>
          <w:cantSplit/>
          <w:jc w:val="center"/>
        </w:trPr>
        <w:tc>
          <w:tcPr>
            <w:tcW w:w="4536" w:type="dxa"/>
          </w:tcPr>
          <w:p w14:paraId="6F4A7AED" w14:textId="6DA5005A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A83BE9">
              <w:rPr>
                <w:noProof/>
              </w:rPr>
              <w:t>Direktorius</w:t>
            </w:r>
            <w:r>
              <w:fldChar w:fldCharType="end"/>
            </w:r>
          </w:p>
        </w:tc>
        <w:tc>
          <w:tcPr>
            <w:tcW w:w="1134" w:type="dxa"/>
          </w:tcPr>
          <w:p w14:paraId="175AD81A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1321169E" w14:textId="2C5F498B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492D" w:rsidRPr="004B492D">
              <w:rPr>
                <w:noProof/>
              </w:rPr>
              <w:t>Remigijus Lipkevičius</w:t>
            </w:r>
            <w:r>
              <w:fldChar w:fldCharType="end"/>
            </w:r>
          </w:p>
        </w:tc>
      </w:tr>
    </w:tbl>
    <w:p w14:paraId="3D4481DD" w14:textId="4758F45D"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4B492D">
        <w:t>R</w:t>
      </w:r>
      <w:r w:rsidR="004958E9">
        <w:rPr>
          <w:noProof/>
        </w:rPr>
        <w:t xml:space="preserve">. </w:t>
      </w:r>
      <w:r w:rsidR="004B492D">
        <w:rPr>
          <w:noProof/>
        </w:rPr>
        <w:t>Česnulevičienė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4958E9">
        <w:rPr>
          <w:noProof/>
        </w:rPr>
        <w:t>tel. (8 5)  232 </w:t>
      </w:r>
      <w:r w:rsidR="004B492D">
        <w:rPr>
          <w:noProof/>
        </w:rPr>
        <w:t>9697</w:t>
      </w:r>
      <w:r w:rsidR="004958E9">
        <w:rPr>
          <w:noProof/>
        </w:rPr>
        <w:t xml:space="preserve">, el. p. </w:t>
      </w:r>
      <w:r w:rsidR="004B492D">
        <w:rPr>
          <w:noProof/>
        </w:rPr>
        <w:t>rasa</w:t>
      </w:r>
      <w:r w:rsidR="004958E9">
        <w:rPr>
          <w:noProof/>
        </w:rPr>
        <w:t>.</w:t>
      </w:r>
      <w:r w:rsidR="004B492D">
        <w:rPr>
          <w:noProof/>
        </w:rPr>
        <w:t>cesnuleviciene</w:t>
      </w:r>
      <w:r w:rsidR="004958E9">
        <w:rPr>
          <w:noProof/>
        </w:rPr>
        <w:t>@lakd.lt</w:t>
      </w:r>
      <w:r w:rsidR="007E3B63">
        <w:fldChar w:fldCharType="end"/>
      </w:r>
    </w:p>
    <w:p w14:paraId="0836BFB3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3764E349" w14:textId="77777777"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34703645" w14:textId="77777777" w:rsidR="00766FDB" w:rsidRPr="00D447DC" w:rsidRDefault="00766FDB" w:rsidP="00766FDB">
      <w:pPr>
        <w:rPr>
          <w:sz w:val="2"/>
          <w:szCs w:val="2"/>
        </w:rPr>
      </w:pPr>
    </w:p>
    <w:p w14:paraId="4FDECB3C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A534" w14:textId="77777777" w:rsidR="00760699" w:rsidRDefault="00760699">
      <w:r>
        <w:separator/>
      </w:r>
    </w:p>
  </w:endnote>
  <w:endnote w:type="continuationSeparator" w:id="0">
    <w:p w14:paraId="55A8F8A9" w14:textId="77777777" w:rsidR="00760699" w:rsidRDefault="0076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14:paraId="6D87DCAB" w14:textId="77777777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14:paraId="3DF4DDBE" w14:textId="77777777" w:rsidR="00263F79" w:rsidRPr="00E97FA4" w:rsidRDefault="003A66A1" w:rsidP="00127579">
          <w:pPr>
            <w:pStyle w:val="Porat"/>
            <w:spacing w:before="60"/>
          </w:pPr>
          <w:r>
            <w:t xml:space="preserve">Valstybės </w:t>
          </w:r>
          <w:r w:rsidR="00263F79" w:rsidRPr="00E97FA4">
            <w:t>į</w:t>
          </w:r>
          <w:r>
            <w:t>monė</w:t>
          </w:r>
        </w:p>
      </w:tc>
      <w:tc>
        <w:tcPr>
          <w:tcW w:w="2552" w:type="dxa"/>
          <w:tcBorders>
            <w:top w:val="single" w:sz="6" w:space="0" w:color="auto"/>
          </w:tcBorders>
        </w:tcPr>
        <w:p w14:paraId="75EBA6E0" w14:textId="77777777"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14:paraId="6C6DCBF2" w14:textId="77777777"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14:paraId="4B35E465" w14:textId="77777777" w:rsidR="00263F79" w:rsidRPr="00E97FA4" w:rsidRDefault="009626ED" w:rsidP="005E36C1">
          <w:pPr>
            <w:pStyle w:val="Porat"/>
            <w:spacing w:before="60"/>
            <w:ind w:left="-56"/>
            <w:jc w:val="right"/>
          </w:pPr>
          <w:r w:rsidRPr="006A44DD">
            <w:rPr>
              <w:noProof/>
              <w:lang w:eastAsia="lt-LT"/>
            </w:rPr>
            <w:drawing>
              <wp:inline distT="0" distB="0" distL="0" distR="0" wp14:anchorId="609BC072" wp14:editId="5232BA1E">
                <wp:extent cx="954000" cy="720000"/>
                <wp:effectExtent l="0" t="0" r="0" b="4445"/>
                <wp:docPr id="3" name="Paveikslėlis 3" descr="C:\Users\VytautasT\Desktop\30\Logotipas_LT\Tikime laisve_30_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\Tikime laisve_30_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14:paraId="166239D5" w14:textId="77777777" w:rsidTr="006452CC">
      <w:trPr>
        <w:cantSplit/>
        <w:jc w:val="center"/>
      </w:trPr>
      <w:tc>
        <w:tcPr>
          <w:tcW w:w="2552" w:type="dxa"/>
        </w:tcPr>
        <w:p w14:paraId="10296E21" w14:textId="77777777"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14:paraId="2072B1F2" w14:textId="77777777"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14:paraId="6B214F1A" w14:textId="77777777"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14:paraId="77E48F81" w14:textId="77777777"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14:paraId="5A8E57E3" w14:textId="77777777" w:rsidTr="006452CC">
      <w:trPr>
        <w:cantSplit/>
        <w:jc w:val="center"/>
      </w:trPr>
      <w:tc>
        <w:tcPr>
          <w:tcW w:w="2552" w:type="dxa"/>
        </w:tcPr>
        <w:p w14:paraId="51515E7E" w14:textId="77777777"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14:paraId="39A2F7DE" w14:textId="77777777"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14:paraId="3C0BCF4C" w14:textId="77777777"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14:paraId="2C1C73AC" w14:textId="77777777" w:rsidR="00263F79" w:rsidRPr="00E97FA4" w:rsidRDefault="00263F79" w:rsidP="00127579">
          <w:pPr>
            <w:pStyle w:val="Porat"/>
            <w:ind w:left="-56"/>
          </w:pPr>
        </w:p>
      </w:tc>
    </w:tr>
  </w:tbl>
  <w:p w14:paraId="21CE8778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2C32" w14:textId="77777777" w:rsidR="00760699" w:rsidRDefault="00760699">
      <w:r>
        <w:separator/>
      </w:r>
    </w:p>
  </w:footnote>
  <w:footnote w:type="continuationSeparator" w:id="0">
    <w:p w14:paraId="1CB1135F" w14:textId="77777777" w:rsidR="00760699" w:rsidRDefault="0076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A256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1A9582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FDA9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C702C0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C26A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647"/>
    <w:multiLevelType w:val="hybridMultilevel"/>
    <w:tmpl w:val="AA74A9D0"/>
    <w:lvl w:ilvl="0" w:tplc="B172153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y79P6V4L+uvNyI7DTQyvuorjrzHfhyfiZTmAHD/zxTEB9nxy09cbs3arIqnPSRn9FmL8OYHzgLXHPGgu4CrQ==" w:salt="ZpGmEs7+BrRiWbyzkLY5q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9"/>
    <w:rsid w:val="00015F0E"/>
    <w:rsid w:val="00016336"/>
    <w:rsid w:val="00020A7C"/>
    <w:rsid w:val="00027EA0"/>
    <w:rsid w:val="00032C7F"/>
    <w:rsid w:val="00046C07"/>
    <w:rsid w:val="00060CDD"/>
    <w:rsid w:val="00070120"/>
    <w:rsid w:val="00071C74"/>
    <w:rsid w:val="00076F98"/>
    <w:rsid w:val="00083A13"/>
    <w:rsid w:val="0008491B"/>
    <w:rsid w:val="000B44DD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125ED"/>
    <w:rsid w:val="00121D85"/>
    <w:rsid w:val="0012470C"/>
    <w:rsid w:val="00127579"/>
    <w:rsid w:val="00127BB9"/>
    <w:rsid w:val="00147CBD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5499"/>
    <w:rsid w:val="00216631"/>
    <w:rsid w:val="00236860"/>
    <w:rsid w:val="00241704"/>
    <w:rsid w:val="00263F79"/>
    <w:rsid w:val="0027299F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77ED4"/>
    <w:rsid w:val="00381148"/>
    <w:rsid w:val="00381C45"/>
    <w:rsid w:val="00384188"/>
    <w:rsid w:val="003952B0"/>
    <w:rsid w:val="003A1E5B"/>
    <w:rsid w:val="003A66A1"/>
    <w:rsid w:val="003A6C50"/>
    <w:rsid w:val="003B43C1"/>
    <w:rsid w:val="003C04DE"/>
    <w:rsid w:val="003D2CDA"/>
    <w:rsid w:val="003E7D3D"/>
    <w:rsid w:val="003F22AD"/>
    <w:rsid w:val="00405165"/>
    <w:rsid w:val="00412CF0"/>
    <w:rsid w:val="00413C7A"/>
    <w:rsid w:val="00417A62"/>
    <w:rsid w:val="00443ED5"/>
    <w:rsid w:val="004448F4"/>
    <w:rsid w:val="00451206"/>
    <w:rsid w:val="004676EF"/>
    <w:rsid w:val="004733E5"/>
    <w:rsid w:val="004744D1"/>
    <w:rsid w:val="004958E9"/>
    <w:rsid w:val="004A6492"/>
    <w:rsid w:val="004B492D"/>
    <w:rsid w:val="004C3B66"/>
    <w:rsid w:val="004E0385"/>
    <w:rsid w:val="004E7A54"/>
    <w:rsid w:val="004F3396"/>
    <w:rsid w:val="004F33C9"/>
    <w:rsid w:val="0050436D"/>
    <w:rsid w:val="00512914"/>
    <w:rsid w:val="00550B0A"/>
    <w:rsid w:val="00554EA7"/>
    <w:rsid w:val="0056776D"/>
    <w:rsid w:val="00573E64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61281"/>
    <w:rsid w:val="0068017D"/>
    <w:rsid w:val="00692EB2"/>
    <w:rsid w:val="006943BB"/>
    <w:rsid w:val="006A4F10"/>
    <w:rsid w:val="006C3F48"/>
    <w:rsid w:val="006C77E1"/>
    <w:rsid w:val="0070058B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60699"/>
    <w:rsid w:val="00766FDB"/>
    <w:rsid w:val="00770E5B"/>
    <w:rsid w:val="007738FC"/>
    <w:rsid w:val="007773D9"/>
    <w:rsid w:val="007A4292"/>
    <w:rsid w:val="007C26B4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17D6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26ED"/>
    <w:rsid w:val="009651F4"/>
    <w:rsid w:val="009703C9"/>
    <w:rsid w:val="00973493"/>
    <w:rsid w:val="00976D9B"/>
    <w:rsid w:val="00977939"/>
    <w:rsid w:val="009916F2"/>
    <w:rsid w:val="009939F7"/>
    <w:rsid w:val="009972EF"/>
    <w:rsid w:val="009B61DF"/>
    <w:rsid w:val="009C392D"/>
    <w:rsid w:val="009D47ED"/>
    <w:rsid w:val="009D787C"/>
    <w:rsid w:val="009E27F9"/>
    <w:rsid w:val="009F4816"/>
    <w:rsid w:val="009F6653"/>
    <w:rsid w:val="009F67FA"/>
    <w:rsid w:val="00A0110E"/>
    <w:rsid w:val="00A13837"/>
    <w:rsid w:val="00A17919"/>
    <w:rsid w:val="00A264DD"/>
    <w:rsid w:val="00A609D4"/>
    <w:rsid w:val="00A75454"/>
    <w:rsid w:val="00A801BF"/>
    <w:rsid w:val="00A81944"/>
    <w:rsid w:val="00A83BE9"/>
    <w:rsid w:val="00A95BDC"/>
    <w:rsid w:val="00AA50A1"/>
    <w:rsid w:val="00AB48CF"/>
    <w:rsid w:val="00AC34C2"/>
    <w:rsid w:val="00AC37D3"/>
    <w:rsid w:val="00AC523D"/>
    <w:rsid w:val="00AE0AEC"/>
    <w:rsid w:val="00AE14A6"/>
    <w:rsid w:val="00AE3E1A"/>
    <w:rsid w:val="00AF6072"/>
    <w:rsid w:val="00B05ACB"/>
    <w:rsid w:val="00B376F1"/>
    <w:rsid w:val="00B44AFC"/>
    <w:rsid w:val="00B510CA"/>
    <w:rsid w:val="00B534CB"/>
    <w:rsid w:val="00B756C0"/>
    <w:rsid w:val="00B77FBB"/>
    <w:rsid w:val="00B843DB"/>
    <w:rsid w:val="00B84680"/>
    <w:rsid w:val="00B8527B"/>
    <w:rsid w:val="00B86F61"/>
    <w:rsid w:val="00B926EB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40315"/>
    <w:rsid w:val="00C40B20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E3208"/>
    <w:rsid w:val="00CF098E"/>
    <w:rsid w:val="00D16D48"/>
    <w:rsid w:val="00D37EA3"/>
    <w:rsid w:val="00D50AAF"/>
    <w:rsid w:val="00D57070"/>
    <w:rsid w:val="00D60A31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3F90"/>
    <w:rsid w:val="00E14235"/>
    <w:rsid w:val="00E15F9D"/>
    <w:rsid w:val="00E16839"/>
    <w:rsid w:val="00E20E4D"/>
    <w:rsid w:val="00E21ECC"/>
    <w:rsid w:val="00E3249F"/>
    <w:rsid w:val="00E41492"/>
    <w:rsid w:val="00E53181"/>
    <w:rsid w:val="00E577FF"/>
    <w:rsid w:val="00E60580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94D76"/>
    <w:rsid w:val="00F96994"/>
    <w:rsid w:val="00F96D77"/>
    <w:rsid w:val="00FC510F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641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492D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A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2</Pages>
  <Words>403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2020-09-01T15:10:00Z</dcterms:created>
  <dcterms:modified xsi:type="dcterms:W3CDTF">2021-05-31T08:01:00Z</dcterms:modified>
</cp:coreProperties>
</file>