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E1D" w14:textId="77777777" w:rsidR="00C90BDE" w:rsidRDefault="004A6EF8" w:rsidP="00C90BDE">
      <w:pPr>
        <w:jc w:val="center"/>
      </w:pPr>
      <w:r w:rsidRPr="002952AE">
        <w:rPr>
          <w:noProof/>
          <w:lang w:eastAsia="lt-LT"/>
        </w:rPr>
        <w:drawing>
          <wp:inline distT="0" distB="0" distL="0" distR="0" wp14:anchorId="01B1C443" wp14:editId="1BC2E6BB">
            <wp:extent cx="533400" cy="647700"/>
            <wp:effectExtent l="0" t="0" r="0" b="0"/>
            <wp:docPr id="1" name="Picture 1" descr="HERBAS_J_B_blank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J_B_blanka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64DC" w14:textId="77777777" w:rsidR="00C90BDE" w:rsidRDefault="00C90BDE" w:rsidP="00C90BDE">
      <w:pPr>
        <w:jc w:val="center"/>
        <w:rPr>
          <w:b/>
          <w:bCs/>
          <w:lang w:val="en-US"/>
        </w:rPr>
      </w:pPr>
    </w:p>
    <w:p w14:paraId="7DE819D8" w14:textId="77777777" w:rsidR="00C90BDE" w:rsidRDefault="00C90BDE" w:rsidP="00C90BDE">
      <w:pPr>
        <w:jc w:val="center"/>
        <w:rPr>
          <w:b/>
        </w:rPr>
      </w:pPr>
      <w:r>
        <w:rPr>
          <w:b/>
        </w:rPr>
        <w:t>VIEŠOJI ĮSTAIGA „JURBARKO SOCIALINĖS PASLAUGOS“</w:t>
      </w:r>
    </w:p>
    <w:p w14:paraId="4C347013" w14:textId="77777777" w:rsidR="00C90BDE" w:rsidRPr="00FD283B" w:rsidRDefault="00C90BDE" w:rsidP="00C90BDE">
      <w:pPr>
        <w:jc w:val="center"/>
        <w:rPr>
          <w:sz w:val="18"/>
          <w:szCs w:val="18"/>
        </w:rPr>
      </w:pPr>
      <w:r>
        <w:rPr>
          <w:sz w:val="18"/>
          <w:szCs w:val="18"/>
        </w:rPr>
        <w:t>V</w:t>
      </w:r>
      <w:r w:rsidRPr="00FD283B">
        <w:rPr>
          <w:sz w:val="18"/>
          <w:szCs w:val="18"/>
        </w:rPr>
        <w:t xml:space="preserve">iešoji įstaiga, </w:t>
      </w:r>
      <w:r>
        <w:rPr>
          <w:sz w:val="18"/>
          <w:szCs w:val="18"/>
        </w:rPr>
        <w:t>Vydūno g. 56 C</w:t>
      </w:r>
      <w:r w:rsidRPr="00FD283B">
        <w:rPr>
          <w:sz w:val="18"/>
          <w:szCs w:val="18"/>
        </w:rPr>
        <w:t>,</w:t>
      </w:r>
      <w:r>
        <w:rPr>
          <w:sz w:val="18"/>
          <w:szCs w:val="18"/>
        </w:rPr>
        <w:t xml:space="preserve">  LT-74112</w:t>
      </w:r>
      <w:r w:rsidRPr="00FD283B">
        <w:rPr>
          <w:sz w:val="18"/>
          <w:szCs w:val="18"/>
        </w:rPr>
        <w:t xml:space="preserve"> Jurbarkas, tel. (8 ~ 447)70184,</w:t>
      </w:r>
    </w:p>
    <w:p w14:paraId="12BC6571" w14:textId="77777777" w:rsidR="00C90BDE" w:rsidRPr="00FD283B" w:rsidRDefault="00C90BDE" w:rsidP="00C90BDE">
      <w:pPr>
        <w:jc w:val="center"/>
        <w:rPr>
          <w:sz w:val="18"/>
          <w:szCs w:val="18"/>
        </w:rPr>
      </w:pPr>
      <w:r w:rsidRPr="00FD283B">
        <w:rPr>
          <w:sz w:val="18"/>
          <w:szCs w:val="18"/>
        </w:rPr>
        <w:t>el. paštas</w:t>
      </w:r>
      <w:r>
        <w:rPr>
          <w:sz w:val="18"/>
          <w:szCs w:val="18"/>
          <w:u w:val="single"/>
        </w:rPr>
        <w:t>. info</w:t>
      </w:r>
      <w:r>
        <w:rPr>
          <w:sz w:val="18"/>
          <w:szCs w:val="18"/>
        </w:rPr>
        <w:t>@jurbarkaosp.lt</w:t>
      </w:r>
    </w:p>
    <w:p w14:paraId="608C600A" w14:textId="77777777" w:rsidR="00C90BDE" w:rsidRPr="00FD283B" w:rsidRDefault="00C90BDE" w:rsidP="00C90BDE">
      <w:pPr>
        <w:pStyle w:val="Antrats"/>
        <w:pBdr>
          <w:bottom w:val="single" w:sz="4" w:space="1" w:color="auto"/>
        </w:pBdr>
        <w:spacing w:after="240"/>
        <w:jc w:val="center"/>
        <w:rPr>
          <w:sz w:val="18"/>
          <w:szCs w:val="18"/>
        </w:rPr>
      </w:pPr>
      <w:r w:rsidRPr="00FD283B">
        <w:rPr>
          <w:sz w:val="18"/>
          <w:szCs w:val="18"/>
        </w:rPr>
        <w:t xml:space="preserve">Duomenys kaupiami ir saugomi Juridinių asmenų registre, </w:t>
      </w:r>
      <w:r>
        <w:rPr>
          <w:sz w:val="18"/>
          <w:szCs w:val="18"/>
        </w:rPr>
        <w:t>kodas 303557121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20"/>
        <w:gridCol w:w="1667"/>
        <w:gridCol w:w="1418"/>
        <w:gridCol w:w="567"/>
        <w:gridCol w:w="1275"/>
      </w:tblGrid>
      <w:tr w:rsidR="00C90BDE" w:rsidRPr="00C86A79" w14:paraId="53AAA923" w14:textId="77777777" w:rsidTr="00E03D29">
        <w:trPr>
          <w:cantSplit/>
        </w:trPr>
        <w:tc>
          <w:tcPr>
            <w:tcW w:w="4820" w:type="dxa"/>
            <w:vMerge w:val="restart"/>
            <w:shd w:val="clear" w:color="auto" w:fill="auto"/>
          </w:tcPr>
          <w:p w14:paraId="044D3E1F" w14:textId="77777777" w:rsidR="00C90BDE" w:rsidRPr="00C86A79" w:rsidRDefault="009C46FE" w:rsidP="00D22658">
            <w:pPr>
              <w:pStyle w:val="Antrats"/>
            </w:pPr>
            <w:r w:rsidRPr="00C86A79">
              <w:t xml:space="preserve">Jurbarko rajono savivaldybės </w:t>
            </w:r>
            <w:r w:rsidR="00100D02">
              <w:t>M</w:t>
            </w:r>
            <w:r w:rsidR="00E03D29">
              <w:t>erui</w:t>
            </w:r>
          </w:p>
          <w:p w14:paraId="2D39A71A" w14:textId="77777777" w:rsidR="00112F56" w:rsidRPr="00386374" w:rsidRDefault="00112F56" w:rsidP="00067F27">
            <w:pPr>
              <w:pStyle w:val="Antrats"/>
              <w:rPr>
                <w:sz w:val="22"/>
                <w:szCs w:val="18"/>
              </w:rPr>
            </w:pPr>
          </w:p>
          <w:p w14:paraId="17CC4F8A" w14:textId="77777777" w:rsidR="00112F56" w:rsidRPr="00C86A79" w:rsidRDefault="00112F56" w:rsidP="00067F27">
            <w:pPr>
              <w:pStyle w:val="Antrats"/>
            </w:pPr>
          </w:p>
        </w:tc>
        <w:tc>
          <w:tcPr>
            <w:tcW w:w="1667" w:type="dxa"/>
            <w:shd w:val="clear" w:color="auto" w:fill="auto"/>
          </w:tcPr>
          <w:p w14:paraId="1414125D" w14:textId="77777777" w:rsidR="00C90BDE" w:rsidRPr="00C86A79" w:rsidRDefault="00C90BDE" w:rsidP="00D2265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61113A39" w14:textId="521104EC" w:rsidR="00C90BDE" w:rsidRPr="00C86A79" w:rsidRDefault="00C90BDE" w:rsidP="007B27EA">
            <w:r w:rsidRPr="00C86A79">
              <w:t>20</w:t>
            </w:r>
            <w:r w:rsidR="00100D02">
              <w:t>21</w:t>
            </w:r>
            <w:r w:rsidRPr="00C86A79">
              <w:t>-</w:t>
            </w:r>
            <w:r w:rsidR="00E03D29">
              <w:t>05</w:t>
            </w:r>
            <w:r w:rsidR="00850DD2" w:rsidRPr="00C86A79">
              <w:t>-</w:t>
            </w:r>
            <w:r w:rsidR="00C53475">
              <w:t>24</w:t>
            </w:r>
          </w:p>
        </w:tc>
        <w:tc>
          <w:tcPr>
            <w:tcW w:w="567" w:type="dxa"/>
            <w:shd w:val="clear" w:color="auto" w:fill="auto"/>
          </w:tcPr>
          <w:p w14:paraId="6CF37EA3" w14:textId="77777777" w:rsidR="00C90BDE" w:rsidRPr="00C86A79" w:rsidRDefault="00C90BDE" w:rsidP="00D22658">
            <w:pPr>
              <w:jc w:val="center"/>
              <w:rPr>
                <w:color w:val="000000"/>
              </w:rPr>
            </w:pPr>
            <w:r w:rsidRPr="00C86A79">
              <w:rPr>
                <w:color w:val="000000"/>
              </w:rPr>
              <w:t>Nr.</w:t>
            </w:r>
          </w:p>
        </w:tc>
        <w:tc>
          <w:tcPr>
            <w:tcW w:w="1275" w:type="dxa"/>
            <w:shd w:val="clear" w:color="auto" w:fill="auto"/>
          </w:tcPr>
          <w:p w14:paraId="544E1C90" w14:textId="35581509" w:rsidR="00C90BDE" w:rsidRPr="00C86A79" w:rsidRDefault="00C90BDE" w:rsidP="00850DD2">
            <w:pPr>
              <w:pStyle w:val="Antrats"/>
              <w:tabs>
                <w:tab w:val="left" w:pos="1296"/>
              </w:tabs>
              <w:rPr>
                <w:color w:val="000000"/>
              </w:rPr>
            </w:pPr>
            <w:r w:rsidRPr="00C86A79">
              <w:rPr>
                <w:color w:val="000000"/>
              </w:rPr>
              <w:t>2-</w:t>
            </w:r>
            <w:r w:rsidR="007A6DB6">
              <w:rPr>
                <w:color w:val="000000"/>
              </w:rPr>
              <w:t>787</w:t>
            </w:r>
          </w:p>
        </w:tc>
      </w:tr>
      <w:tr w:rsidR="00C90BDE" w14:paraId="4734E4F2" w14:textId="77777777" w:rsidTr="00E03D29">
        <w:trPr>
          <w:cantSplit/>
        </w:trPr>
        <w:tc>
          <w:tcPr>
            <w:tcW w:w="4820" w:type="dxa"/>
            <w:vMerge/>
            <w:shd w:val="clear" w:color="auto" w:fill="auto"/>
            <w:vAlign w:val="center"/>
          </w:tcPr>
          <w:p w14:paraId="552781F9" w14:textId="77777777" w:rsidR="00C90BDE" w:rsidRDefault="00C90BDE" w:rsidP="00D22658">
            <w:pPr>
              <w:rPr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67B21AA0" w14:textId="77777777" w:rsidR="00C90BDE" w:rsidRDefault="00C90BDE" w:rsidP="00D22658">
            <w:pPr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36B45EEB" w14:textId="77777777" w:rsidR="00C90BDE" w:rsidRDefault="00C90BDE" w:rsidP="00D22658"/>
        </w:tc>
        <w:tc>
          <w:tcPr>
            <w:tcW w:w="567" w:type="dxa"/>
            <w:shd w:val="clear" w:color="auto" w:fill="auto"/>
          </w:tcPr>
          <w:p w14:paraId="40AA1B56" w14:textId="77777777" w:rsidR="00C90BDE" w:rsidRDefault="00C90BDE" w:rsidP="00D2265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8E79466" w14:textId="77777777" w:rsidR="00C90BDE" w:rsidRDefault="00C90BDE" w:rsidP="00D22658">
            <w:pPr>
              <w:pStyle w:val="Antrats"/>
              <w:tabs>
                <w:tab w:val="left" w:pos="1296"/>
              </w:tabs>
            </w:pPr>
          </w:p>
        </w:tc>
      </w:tr>
      <w:tr w:rsidR="00C90BDE" w14:paraId="439780CD" w14:textId="77777777" w:rsidTr="00E03D29">
        <w:trPr>
          <w:cantSplit/>
        </w:trPr>
        <w:tc>
          <w:tcPr>
            <w:tcW w:w="4820" w:type="dxa"/>
            <w:vMerge/>
            <w:shd w:val="clear" w:color="auto" w:fill="auto"/>
            <w:vAlign w:val="center"/>
          </w:tcPr>
          <w:p w14:paraId="533FF43A" w14:textId="77777777" w:rsidR="00C90BDE" w:rsidRDefault="00C90BDE" w:rsidP="00D22658">
            <w:pPr>
              <w:rPr>
                <w:szCs w:val="20"/>
              </w:rPr>
            </w:pPr>
          </w:p>
        </w:tc>
        <w:tc>
          <w:tcPr>
            <w:tcW w:w="4927" w:type="dxa"/>
            <w:gridSpan w:val="4"/>
            <w:shd w:val="clear" w:color="auto" w:fill="auto"/>
          </w:tcPr>
          <w:p w14:paraId="57892684" w14:textId="77777777" w:rsidR="00C90BDE" w:rsidRDefault="00C90BDE" w:rsidP="00D22658">
            <w:pPr>
              <w:pStyle w:val="Antrats"/>
              <w:tabs>
                <w:tab w:val="left" w:pos="1296"/>
              </w:tabs>
            </w:pPr>
          </w:p>
        </w:tc>
      </w:tr>
      <w:tr w:rsidR="00C90BDE" w14:paraId="0C752099" w14:textId="77777777" w:rsidTr="00E03D29">
        <w:tc>
          <w:tcPr>
            <w:tcW w:w="9747" w:type="dxa"/>
            <w:gridSpan w:val="5"/>
            <w:shd w:val="clear" w:color="auto" w:fill="auto"/>
          </w:tcPr>
          <w:p w14:paraId="26351310" w14:textId="77777777" w:rsidR="00C90BDE" w:rsidRPr="008D73E6" w:rsidRDefault="00C90BDE" w:rsidP="00F447DF">
            <w:pPr>
              <w:pStyle w:val="Antrats"/>
              <w:tabs>
                <w:tab w:val="clear" w:pos="4153"/>
                <w:tab w:val="clear" w:pos="8306"/>
              </w:tabs>
              <w:ind w:firstLine="709"/>
              <w:jc w:val="both"/>
              <w:rPr>
                <w:b/>
                <w:caps/>
                <w:szCs w:val="24"/>
              </w:rPr>
            </w:pPr>
            <w:r>
              <w:rPr>
                <w:b/>
              </w:rPr>
              <w:t xml:space="preserve">DĖL </w:t>
            </w:r>
            <w:r w:rsidR="00100D02">
              <w:rPr>
                <w:b/>
              </w:rPr>
              <w:t>DARBO UŽMOKESČIO</w:t>
            </w:r>
            <w:r w:rsidR="00E03D29">
              <w:rPr>
                <w:b/>
              </w:rPr>
              <w:t xml:space="preserve"> SOCIALIN</w:t>
            </w:r>
            <w:r w:rsidR="001321B8">
              <w:rPr>
                <w:b/>
              </w:rPr>
              <w:t>I</w:t>
            </w:r>
            <w:r w:rsidR="00E03D29">
              <w:rPr>
                <w:b/>
              </w:rPr>
              <w:t xml:space="preserve">Ų PASLAUGŲ SRITIES DARBUOTOJAMS </w:t>
            </w:r>
          </w:p>
          <w:p w14:paraId="5D291771" w14:textId="77777777" w:rsidR="00C90BDE" w:rsidRDefault="00C90BDE" w:rsidP="00D22658">
            <w:pPr>
              <w:pStyle w:val="Antrats"/>
              <w:tabs>
                <w:tab w:val="left" w:pos="1296"/>
              </w:tabs>
              <w:rPr>
                <w:caps/>
                <w:szCs w:val="24"/>
              </w:rPr>
            </w:pPr>
          </w:p>
        </w:tc>
      </w:tr>
      <w:tr w:rsidR="00C90BDE" w14:paraId="604EDBB3" w14:textId="77777777" w:rsidTr="00E03D29">
        <w:tc>
          <w:tcPr>
            <w:tcW w:w="9747" w:type="dxa"/>
            <w:gridSpan w:val="5"/>
            <w:shd w:val="clear" w:color="auto" w:fill="auto"/>
          </w:tcPr>
          <w:p w14:paraId="04703932" w14:textId="77777777" w:rsidR="00C90BDE" w:rsidRDefault="00C90BDE" w:rsidP="00D22658">
            <w:pPr>
              <w:jc w:val="both"/>
              <w:rPr>
                <w:b/>
              </w:rPr>
            </w:pPr>
          </w:p>
        </w:tc>
      </w:tr>
    </w:tbl>
    <w:p w14:paraId="4C4F4622" w14:textId="77777777" w:rsidR="00100D02" w:rsidRPr="00F447DF" w:rsidRDefault="00100D02" w:rsidP="00F11487">
      <w:pPr>
        <w:ind w:firstLine="900"/>
        <w:jc w:val="both"/>
        <w:rPr>
          <w:bCs/>
          <w:sz w:val="22"/>
          <w:szCs w:val="22"/>
          <w:shd w:val="clear" w:color="auto" w:fill="FFFFFF"/>
        </w:rPr>
      </w:pPr>
      <w:r w:rsidRPr="00F447DF">
        <w:rPr>
          <w:sz w:val="22"/>
          <w:szCs w:val="22"/>
        </w:rPr>
        <w:t xml:space="preserve">2020 m. gruodžio 23 d. priimtu </w:t>
      </w:r>
      <w:r w:rsidRPr="00F447DF">
        <w:rPr>
          <w:bCs/>
          <w:sz w:val="22"/>
          <w:szCs w:val="22"/>
          <w:shd w:val="clear" w:color="auto" w:fill="FFFFFF"/>
        </w:rPr>
        <w:t xml:space="preserve">Lietuvos Respublikos valstybės ir savivaldybių įstaigų darbuotojų darbo apmokėjimo ir komisijų narių atlygio už darbą įstatymo Nr. XIII-198 1, 5, 7, 9, 10, 11, 12, 16 straipsnių ir 1, 2, 3, 4, 5 priedų pakeitimo įstatymu </w:t>
      </w:r>
      <w:r w:rsidRPr="00F447DF">
        <w:rPr>
          <w:sz w:val="22"/>
          <w:szCs w:val="22"/>
        </w:rPr>
        <w:t>Nr. XIV-127 nuo 2021 m. liepos 1 d.</w:t>
      </w:r>
      <w:r w:rsidRPr="00F447DF">
        <w:rPr>
          <w:bCs/>
          <w:sz w:val="22"/>
          <w:szCs w:val="22"/>
          <w:shd w:val="clear" w:color="auto" w:fill="FFFFFF"/>
        </w:rPr>
        <w:t xml:space="preserve"> numatoma didinti </w:t>
      </w:r>
      <w:r w:rsidRPr="00F447DF">
        <w:rPr>
          <w:color w:val="000000"/>
          <w:sz w:val="22"/>
          <w:szCs w:val="22"/>
        </w:rPr>
        <w:t>nustatytus minimaliuosius pareiginės algos pastoviosios dalies koeficientus 30 procentų socialinių paslaugų srities darbuotojams (3 straipsnis).</w:t>
      </w:r>
    </w:p>
    <w:p w14:paraId="1842539B" w14:textId="77777777" w:rsidR="00E03D29" w:rsidRPr="00F447DF" w:rsidRDefault="00100D02" w:rsidP="00F11487">
      <w:pPr>
        <w:ind w:firstLine="900"/>
        <w:jc w:val="both"/>
        <w:rPr>
          <w:color w:val="000000"/>
          <w:sz w:val="22"/>
          <w:szCs w:val="22"/>
        </w:rPr>
      </w:pPr>
      <w:r w:rsidRPr="00F447DF">
        <w:rPr>
          <w:sz w:val="22"/>
          <w:szCs w:val="22"/>
        </w:rPr>
        <w:t xml:space="preserve"> Š</w:t>
      </w:r>
      <w:r w:rsidRPr="00F447DF">
        <w:rPr>
          <w:color w:val="000000"/>
          <w:sz w:val="22"/>
          <w:szCs w:val="22"/>
        </w:rPr>
        <w:t>is įstatymas nustato valstybės ir savivaldybių biudžetinių įstaigų, finansuojamų iš valstybės biudžeto, savivaldybių biudžetų, Valstybinio socialinio draudimo fondo biudžeto ir kitų valstybės įsteigtų pinigų fondų lėšų (toliau – biudžetinės įstaigos), darbuotojų, dirbančių pagal darbo sutartis (toliau – darbuotojai), darbo apmokėjimo sąlygas ir dydžius, materialines pašalpas, darbuotojų pareigybių lygius ir grupes, taip pat kasmetinį veiklos vertinimą. Mūsų įstaiga – savivaldybės viešoji įstaiga ir minėto įstatymo nuostatos nėra taikomos</w:t>
      </w:r>
      <w:r w:rsidR="002E3965" w:rsidRPr="00F447DF">
        <w:rPr>
          <w:color w:val="000000"/>
          <w:sz w:val="22"/>
          <w:szCs w:val="22"/>
        </w:rPr>
        <w:t xml:space="preserve"> kada skiriamas papildomas finansavimas Valstybės lėšomis. Mūsų socialinių paslaugų</w:t>
      </w:r>
      <w:r w:rsidRPr="00F447DF">
        <w:rPr>
          <w:color w:val="000000"/>
          <w:sz w:val="22"/>
          <w:szCs w:val="22"/>
        </w:rPr>
        <w:t xml:space="preserve"> srities darbuotojai atlieka svarbias funkcijas ir tenkina rajono gyventojų socialinių paslaugų poreikius teikdami</w:t>
      </w:r>
      <w:r w:rsidR="002E3965" w:rsidRPr="00F447DF">
        <w:rPr>
          <w:color w:val="000000"/>
          <w:sz w:val="22"/>
          <w:szCs w:val="22"/>
        </w:rPr>
        <w:t>, pagal</w:t>
      </w:r>
      <w:r w:rsidRPr="00F447DF">
        <w:rPr>
          <w:color w:val="000000"/>
          <w:sz w:val="22"/>
          <w:szCs w:val="22"/>
        </w:rPr>
        <w:t xml:space="preserve"> </w:t>
      </w:r>
      <w:r w:rsidR="002E3965" w:rsidRPr="00F447DF">
        <w:rPr>
          <w:color w:val="000000"/>
          <w:sz w:val="22"/>
          <w:szCs w:val="22"/>
        </w:rPr>
        <w:t xml:space="preserve">Steigėjo patvirtintuose </w:t>
      </w:r>
      <w:r w:rsidRPr="00F447DF">
        <w:rPr>
          <w:color w:val="000000"/>
          <w:sz w:val="22"/>
          <w:szCs w:val="22"/>
        </w:rPr>
        <w:t xml:space="preserve">įstaigos įstatuose numatytas </w:t>
      </w:r>
      <w:r w:rsidR="002E3965" w:rsidRPr="00F447DF">
        <w:rPr>
          <w:color w:val="000000"/>
          <w:sz w:val="22"/>
          <w:szCs w:val="22"/>
        </w:rPr>
        <w:t xml:space="preserve">veiklos sritis, socialines </w:t>
      </w:r>
      <w:r w:rsidRPr="00F447DF">
        <w:rPr>
          <w:color w:val="000000"/>
          <w:sz w:val="22"/>
          <w:szCs w:val="22"/>
        </w:rPr>
        <w:t>paslaugas.</w:t>
      </w:r>
    </w:p>
    <w:p w14:paraId="438E1F33" w14:textId="65E80145" w:rsidR="00891016" w:rsidRPr="00F447DF" w:rsidRDefault="00891016" w:rsidP="00F11487">
      <w:pPr>
        <w:ind w:firstLine="900"/>
        <w:jc w:val="both"/>
        <w:rPr>
          <w:color w:val="000000"/>
          <w:sz w:val="22"/>
          <w:szCs w:val="22"/>
        </w:rPr>
      </w:pPr>
      <w:r w:rsidRPr="00F447DF">
        <w:rPr>
          <w:sz w:val="22"/>
          <w:szCs w:val="22"/>
        </w:rPr>
        <w:t xml:space="preserve">Iš viso Įstaigoje yra </w:t>
      </w:r>
      <w:r w:rsidR="00256F88" w:rsidRPr="00F447DF">
        <w:rPr>
          <w:sz w:val="22"/>
          <w:szCs w:val="22"/>
        </w:rPr>
        <w:t>76,7</w:t>
      </w:r>
      <w:r w:rsidRPr="00F447DF">
        <w:rPr>
          <w:sz w:val="22"/>
          <w:szCs w:val="22"/>
        </w:rPr>
        <w:t xml:space="preserve"> socialinių paslaugų srities darbuotojų </w:t>
      </w:r>
      <w:r w:rsidR="00256F88" w:rsidRPr="00F447DF">
        <w:rPr>
          <w:sz w:val="22"/>
          <w:szCs w:val="22"/>
        </w:rPr>
        <w:t xml:space="preserve">etatų </w:t>
      </w:r>
      <w:r w:rsidRPr="00F447DF">
        <w:rPr>
          <w:sz w:val="22"/>
          <w:szCs w:val="22"/>
        </w:rPr>
        <w:t xml:space="preserve">pagal LR Socialinės apsaugos ir darbo ministro 2014-10-13 įsakymu Nr. A1-487 </w:t>
      </w:r>
      <w:r w:rsidRPr="00F447DF">
        <w:rPr>
          <w:color w:val="000000"/>
          <w:sz w:val="22"/>
          <w:szCs w:val="22"/>
        </w:rPr>
        <w:t>patvirtintą</w:t>
      </w:r>
      <w:r w:rsidRPr="00F447DF">
        <w:rPr>
          <w:sz w:val="22"/>
          <w:szCs w:val="22"/>
        </w:rPr>
        <w:t xml:space="preserve"> (nauja redakcija galioja nuo 2021-04-07) </w:t>
      </w:r>
      <w:r w:rsidRPr="00F447DF">
        <w:rPr>
          <w:color w:val="000000"/>
          <w:sz w:val="22"/>
          <w:szCs w:val="22"/>
        </w:rPr>
        <w:t>Socialinių paslaugų sritie</w:t>
      </w:r>
      <w:r w:rsidR="00100270" w:rsidRPr="00F447DF">
        <w:rPr>
          <w:color w:val="000000"/>
          <w:sz w:val="22"/>
          <w:szCs w:val="22"/>
        </w:rPr>
        <w:t>s darbuotojų pareigybių sąrašą.</w:t>
      </w:r>
      <w:r w:rsidR="00772317" w:rsidRPr="00F447DF">
        <w:rPr>
          <w:color w:val="000000"/>
          <w:sz w:val="22"/>
          <w:szCs w:val="22"/>
        </w:rPr>
        <w:t xml:space="preserve"> Poreikis papildomam darbo užmokesčio finansavimui gauti yra 64,7 etatų pareigybėms.</w:t>
      </w:r>
    </w:p>
    <w:p w14:paraId="6BBFE031" w14:textId="7D42B734" w:rsidR="00524988" w:rsidRPr="00F447DF" w:rsidRDefault="00524988" w:rsidP="00F11487">
      <w:pPr>
        <w:ind w:firstLine="900"/>
        <w:jc w:val="both"/>
        <w:rPr>
          <w:color w:val="000000"/>
          <w:sz w:val="22"/>
          <w:szCs w:val="22"/>
        </w:rPr>
      </w:pPr>
      <w:r w:rsidRPr="00F447DF">
        <w:rPr>
          <w:color w:val="000000"/>
          <w:sz w:val="22"/>
          <w:szCs w:val="22"/>
        </w:rPr>
        <w:t xml:space="preserve">Pareigybėms, kurioms skiriamas valstybės </w:t>
      </w:r>
      <w:r w:rsidR="00772317" w:rsidRPr="00F447DF">
        <w:rPr>
          <w:color w:val="000000"/>
          <w:sz w:val="22"/>
          <w:szCs w:val="22"/>
        </w:rPr>
        <w:t xml:space="preserve">biudžeto </w:t>
      </w:r>
      <w:r w:rsidRPr="00F447DF">
        <w:rPr>
          <w:color w:val="000000"/>
          <w:sz w:val="22"/>
          <w:szCs w:val="22"/>
        </w:rPr>
        <w:t>finansavimas (atvejo vadybininkas, socialinis darbuotojas darbui su rizikos šeimomis papildomo poreikio darbo užmokesčiui 2021 metams nėra, nes sutaupyta dėl darbuotojų laikino nedarbingumo</w:t>
      </w:r>
      <w:r w:rsidR="00772317" w:rsidRPr="00F447DF">
        <w:rPr>
          <w:color w:val="000000"/>
          <w:sz w:val="22"/>
          <w:szCs w:val="22"/>
        </w:rPr>
        <w:t xml:space="preserve"> ir šiuo metu nėra užimta 3,5 etato (pagal esamą šeimų skaičių nėra poreikio)</w:t>
      </w:r>
      <w:r w:rsidRPr="00F447DF">
        <w:rPr>
          <w:color w:val="000000"/>
          <w:sz w:val="22"/>
          <w:szCs w:val="22"/>
        </w:rPr>
        <w:t>.</w:t>
      </w:r>
    </w:p>
    <w:p w14:paraId="67C59932" w14:textId="4A45C1C5" w:rsidR="00F447DF" w:rsidRPr="00F447DF" w:rsidRDefault="00256F88" w:rsidP="00F11487">
      <w:pPr>
        <w:ind w:firstLine="900"/>
        <w:jc w:val="both"/>
        <w:rPr>
          <w:sz w:val="22"/>
          <w:szCs w:val="22"/>
        </w:rPr>
      </w:pPr>
      <w:r w:rsidRPr="00F447DF">
        <w:rPr>
          <w:sz w:val="22"/>
          <w:szCs w:val="22"/>
        </w:rPr>
        <w:t xml:space="preserve">Atsižvelgiant į aukščiau išdėstytą informaciją socialinių paslaugų srities darbuotojams padidinti minimalius pareiginės algos pastoviosios dalies koeficientus 30 proc. reikalinga papildomai </w:t>
      </w:r>
      <w:r w:rsidR="00772317" w:rsidRPr="00F447DF">
        <w:rPr>
          <w:sz w:val="22"/>
          <w:szCs w:val="22"/>
        </w:rPr>
        <w:t>88 374,85 Eur</w:t>
      </w:r>
      <w:r w:rsidRPr="00F447DF">
        <w:rPr>
          <w:sz w:val="22"/>
          <w:szCs w:val="22"/>
        </w:rPr>
        <w:t xml:space="preserve"> darbo užmokesčiui (vadovo DU neįskaičiuojamas)</w:t>
      </w:r>
      <w:r w:rsidR="00772317" w:rsidRPr="00F447DF">
        <w:rPr>
          <w:sz w:val="22"/>
          <w:szCs w:val="22"/>
        </w:rPr>
        <w:t xml:space="preserve"> iš jų savivaldybės biudžeto 56 010,81 Eur, valstybės biudžeto – 32 364,04 Eur</w:t>
      </w:r>
      <w:r w:rsidR="00F447DF" w:rsidRPr="00F447DF">
        <w:rPr>
          <w:sz w:val="22"/>
          <w:szCs w:val="22"/>
        </w:rPr>
        <w:t xml:space="preserve"> (dienos socialinė globa asmens namuose)</w:t>
      </w:r>
      <w:r w:rsidR="00772317" w:rsidRPr="00F447DF">
        <w:rPr>
          <w:sz w:val="22"/>
          <w:szCs w:val="22"/>
        </w:rPr>
        <w:t>.</w:t>
      </w:r>
      <w:r w:rsidR="00F447DF" w:rsidRPr="00F447DF">
        <w:rPr>
          <w:sz w:val="22"/>
          <w:szCs w:val="22"/>
        </w:rPr>
        <w:t xml:space="preserve"> Įvertinus situaciją matome šias galimybes esamai situacijai spręsti:</w:t>
      </w:r>
    </w:p>
    <w:p w14:paraId="15AA4873" w14:textId="209F2FC4" w:rsidR="00F447DF" w:rsidRPr="00F447DF" w:rsidRDefault="00E65C54" w:rsidP="00F447DF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Šių metų eigoje </w:t>
      </w:r>
      <w:r w:rsidR="00F447DF" w:rsidRPr="00F447DF">
        <w:rPr>
          <w:rFonts w:ascii="Times New Roman" w:eastAsia="Times New Roman" w:hAnsi="Times New Roman"/>
          <w:color w:val="000000"/>
        </w:rPr>
        <w:t>persvarstyti teikiamų paslaugų įkainį:</w:t>
      </w:r>
    </w:p>
    <w:p w14:paraId="1C214892" w14:textId="499D4243" w:rsidR="00F447DF" w:rsidRPr="00F447DF" w:rsidRDefault="00F447DF" w:rsidP="00F447DF">
      <w:pPr>
        <w:pStyle w:val="Sraopastraipa"/>
        <w:numPr>
          <w:ilvl w:val="1"/>
          <w:numId w:val="4"/>
        </w:numPr>
        <w:ind w:left="0" w:firstLine="851"/>
        <w:jc w:val="both"/>
        <w:rPr>
          <w:rFonts w:ascii="Times New Roman" w:eastAsia="Times New Roman" w:hAnsi="Times New Roman"/>
          <w:color w:val="000000"/>
        </w:rPr>
      </w:pPr>
      <w:r w:rsidRPr="00F447DF">
        <w:rPr>
          <w:rFonts w:ascii="Times New Roman" w:eastAsia="Times New Roman" w:hAnsi="Times New Roman"/>
          <w:color w:val="000000"/>
        </w:rPr>
        <w:t>nustatyti įkainį tokį, kuris atitiktų darbo užmokesčio kilimo poreikį;</w:t>
      </w:r>
    </w:p>
    <w:p w14:paraId="1843C92E" w14:textId="3E76B139" w:rsidR="00F447DF" w:rsidRPr="00F447DF" w:rsidRDefault="00F447DF" w:rsidP="00F447DF">
      <w:pPr>
        <w:pStyle w:val="Sraopastraipa"/>
        <w:numPr>
          <w:ilvl w:val="1"/>
          <w:numId w:val="4"/>
        </w:numPr>
        <w:tabs>
          <w:tab w:val="left" w:pos="1418"/>
          <w:tab w:val="left" w:pos="1701"/>
        </w:tabs>
        <w:ind w:left="0" w:firstLine="851"/>
        <w:jc w:val="both"/>
        <w:rPr>
          <w:rFonts w:ascii="Times New Roman" w:eastAsia="Times New Roman" w:hAnsi="Times New Roman"/>
          <w:color w:val="000000"/>
        </w:rPr>
      </w:pPr>
      <w:r w:rsidRPr="00F447DF">
        <w:rPr>
          <w:rFonts w:ascii="Times New Roman" w:eastAsia="Times New Roman" w:hAnsi="Times New Roman"/>
          <w:color w:val="000000"/>
        </w:rPr>
        <w:t>nustatyti paslaugų įkainį didesnį 10 proc., o kitą dalį kompensuoti iš savivaldybės biudžeto;</w:t>
      </w:r>
    </w:p>
    <w:p w14:paraId="0DCA239D" w14:textId="14D5AD91" w:rsidR="00F447DF" w:rsidRPr="00F447DF" w:rsidRDefault="00F447DF" w:rsidP="00E65C54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</w:rPr>
      </w:pPr>
      <w:r w:rsidRPr="00F447DF">
        <w:rPr>
          <w:rFonts w:ascii="Times New Roman" w:eastAsia="Times New Roman" w:hAnsi="Times New Roman"/>
          <w:color w:val="000000"/>
        </w:rPr>
        <w:t>skirti 100 proc. papildomą finansavimą darbo užmokesčiui kelti.</w:t>
      </w:r>
    </w:p>
    <w:p w14:paraId="3E4FC2B7" w14:textId="6070DE84" w:rsidR="00276782" w:rsidRPr="00F447DF" w:rsidRDefault="00276782" w:rsidP="00F447DF">
      <w:pPr>
        <w:ind w:firstLine="710"/>
        <w:jc w:val="both"/>
        <w:rPr>
          <w:sz w:val="22"/>
          <w:szCs w:val="22"/>
        </w:rPr>
      </w:pPr>
      <w:r w:rsidRPr="00F447DF">
        <w:rPr>
          <w:sz w:val="22"/>
          <w:szCs w:val="22"/>
        </w:rPr>
        <w:t xml:space="preserve">Prašome Jūsų </w:t>
      </w:r>
      <w:r w:rsidR="00F447DF" w:rsidRPr="00F447DF">
        <w:rPr>
          <w:sz w:val="22"/>
          <w:szCs w:val="22"/>
        </w:rPr>
        <w:t>atsižvelgti į</w:t>
      </w:r>
      <w:r w:rsidR="00E65C54">
        <w:rPr>
          <w:sz w:val="22"/>
          <w:szCs w:val="22"/>
        </w:rPr>
        <w:t xml:space="preserve"> mūsų siūlymus ir priimti sprendimą</w:t>
      </w:r>
      <w:r w:rsidR="00F447DF" w:rsidRPr="00F447DF">
        <w:rPr>
          <w:sz w:val="22"/>
          <w:szCs w:val="22"/>
        </w:rPr>
        <w:t xml:space="preserve"> </w:t>
      </w:r>
      <w:r w:rsidR="00772317" w:rsidRPr="00F447DF">
        <w:rPr>
          <w:sz w:val="22"/>
          <w:szCs w:val="22"/>
        </w:rPr>
        <w:t xml:space="preserve"> </w:t>
      </w:r>
      <w:r w:rsidRPr="00F447DF">
        <w:rPr>
          <w:sz w:val="22"/>
          <w:szCs w:val="22"/>
        </w:rPr>
        <w:t>VšĮ „Jurbarko soc</w:t>
      </w:r>
      <w:r w:rsidR="00100270" w:rsidRPr="00F447DF">
        <w:rPr>
          <w:sz w:val="22"/>
          <w:szCs w:val="22"/>
        </w:rPr>
        <w:t>ialinės paslaugos“ darbuotoj</w:t>
      </w:r>
      <w:r w:rsidR="00E65C54">
        <w:rPr>
          <w:sz w:val="22"/>
          <w:szCs w:val="22"/>
        </w:rPr>
        <w:t>ų</w:t>
      </w:r>
      <w:r w:rsidR="00100270" w:rsidRPr="00F447DF">
        <w:rPr>
          <w:sz w:val="22"/>
          <w:szCs w:val="22"/>
        </w:rPr>
        <w:t xml:space="preserve"> darbo užmokesčio padidinim</w:t>
      </w:r>
      <w:r w:rsidR="00E65C54">
        <w:rPr>
          <w:sz w:val="22"/>
          <w:szCs w:val="22"/>
        </w:rPr>
        <w:t>o</w:t>
      </w:r>
      <w:r w:rsidRPr="00F447DF">
        <w:rPr>
          <w:sz w:val="22"/>
          <w:szCs w:val="22"/>
        </w:rPr>
        <w:t>.</w:t>
      </w:r>
    </w:p>
    <w:p w14:paraId="14EDC27F" w14:textId="4CF03FA0" w:rsidR="00276782" w:rsidRDefault="00276782" w:rsidP="00F11487">
      <w:pPr>
        <w:ind w:firstLine="900"/>
        <w:jc w:val="both"/>
      </w:pPr>
    </w:p>
    <w:p w14:paraId="60D3046C" w14:textId="19BDB183" w:rsidR="00524988" w:rsidRPr="00F447DF" w:rsidRDefault="00F10075" w:rsidP="00772317">
      <w:pPr>
        <w:ind w:firstLine="710"/>
        <w:rPr>
          <w:sz w:val="22"/>
          <w:szCs w:val="22"/>
        </w:rPr>
      </w:pPr>
      <w:r w:rsidRPr="00F447DF">
        <w:rPr>
          <w:sz w:val="22"/>
          <w:szCs w:val="22"/>
        </w:rPr>
        <w:t xml:space="preserve">PRIDEDAMA. </w:t>
      </w:r>
      <w:r w:rsidR="00524988" w:rsidRPr="00F447DF">
        <w:rPr>
          <w:color w:val="000000"/>
          <w:sz w:val="22"/>
          <w:szCs w:val="22"/>
        </w:rPr>
        <w:t>VšĮ „Jurbarko socialinės paslaugos“ socialinių paslaugų srities darbuotojų pareiginės algos pastoviosios dalies koeficientai</w:t>
      </w:r>
      <w:r w:rsidR="00772317" w:rsidRPr="00F447DF">
        <w:rPr>
          <w:color w:val="000000"/>
          <w:sz w:val="22"/>
          <w:szCs w:val="22"/>
        </w:rPr>
        <w:t xml:space="preserve"> ir lėšų poreikio skaičiavimas 2021-07-01 – 2021-12-31 laikotarpiui</w:t>
      </w:r>
      <w:r w:rsidR="00524988" w:rsidRPr="00F447DF">
        <w:rPr>
          <w:color w:val="000000"/>
          <w:sz w:val="22"/>
          <w:szCs w:val="22"/>
        </w:rPr>
        <w:t>, 1 lapas.</w:t>
      </w:r>
    </w:p>
    <w:p w14:paraId="0247C3BC" w14:textId="77777777" w:rsidR="00833390" w:rsidRDefault="00833390" w:rsidP="00C90BDE">
      <w:pPr>
        <w:jc w:val="both"/>
      </w:pPr>
    </w:p>
    <w:p w14:paraId="162CB461" w14:textId="77777777" w:rsidR="0085724F" w:rsidRDefault="0085724F" w:rsidP="00C90BDE">
      <w:pPr>
        <w:jc w:val="both"/>
      </w:pPr>
    </w:p>
    <w:p w14:paraId="4C109FBE" w14:textId="77777777" w:rsidR="00C90BDE" w:rsidRDefault="00C90BDE" w:rsidP="00C90BDE">
      <w:pPr>
        <w:jc w:val="both"/>
      </w:pPr>
      <w:r>
        <w:t>Direktorė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9C46FE">
        <w:t xml:space="preserve">                               </w:t>
      </w:r>
      <w:r>
        <w:t xml:space="preserve">    Audronė Balčiūnienė</w:t>
      </w:r>
    </w:p>
    <w:p w14:paraId="34CD16D6" w14:textId="3875B9EF" w:rsidR="00067F27" w:rsidRDefault="0072358A">
      <w:r w:rsidRPr="0072358A">
        <w:rPr>
          <w:noProof/>
        </w:rPr>
        <w:drawing>
          <wp:anchor distT="0" distB="0" distL="114300" distR="114300" simplePos="0" relativeHeight="251660288" behindDoc="0" locked="0" layoutInCell="1" allowOverlap="1" wp14:anchorId="07ECB28D" wp14:editId="4CB75446">
            <wp:simplePos x="0" y="0"/>
            <wp:positionH relativeFrom="column">
              <wp:posOffset>5086350</wp:posOffset>
            </wp:positionH>
            <wp:positionV relativeFrom="paragraph">
              <wp:posOffset>68580</wp:posOffset>
            </wp:positionV>
            <wp:extent cx="913130" cy="723900"/>
            <wp:effectExtent l="0" t="0" r="1270" b="0"/>
            <wp:wrapNone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358A">
        <w:rPr>
          <w:noProof/>
        </w:rPr>
        <w:drawing>
          <wp:anchor distT="0" distB="0" distL="114300" distR="114300" simplePos="0" relativeHeight="251659264" behindDoc="0" locked="0" layoutInCell="1" allowOverlap="1" wp14:anchorId="28E34952" wp14:editId="6DA537C2">
            <wp:simplePos x="0" y="0"/>
            <wp:positionH relativeFrom="column">
              <wp:posOffset>4495800</wp:posOffset>
            </wp:positionH>
            <wp:positionV relativeFrom="paragraph">
              <wp:posOffset>118745</wp:posOffset>
            </wp:positionV>
            <wp:extent cx="447675" cy="570230"/>
            <wp:effectExtent l="0" t="0" r="9525" b="1270"/>
            <wp:wrapNone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9AF">
        <w:t>Elektroniniu parašu pasirašytas dokumentas</w:t>
      </w:r>
    </w:p>
    <w:p w14:paraId="53FDE319" w14:textId="1E42258C" w:rsidR="0072358A" w:rsidRDefault="0072358A"/>
    <w:p w14:paraId="6E7540F8" w14:textId="262C5A6D" w:rsidR="00112F56" w:rsidRDefault="00112F56"/>
    <w:p w14:paraId="234A638E" w14:textId="09766483" w:rsidR="00112F56" w:rsidRDefault="00112F56"/>
    <w:p w14:paraId="77DA02FE" w14:textId="024FD163" w:rsidR="00F10075" w:rsidRDefault="00F10075">
      <w:r>
        <w:br w:type="page"/>
      </w:r>
    </w:p>
    <w:p w14:paraId="08D6EA7C" w14:textId="77777777" w:rsidR="00F10075" w:rsidRDefault="00F10075">
      <w:pPr>
        <w:sectPr w:rsidR="00F10075" w:rsidSect="0072358A">
          <w:pgSz w:w="11906" w:h="16838"/>
          <w:pgMar w:top="567" w:right="567" w:bottom="284" w:left="1701" w:header="567" w:footer="567" w:gutter="0"/>
          <w:cols w:space="1296"/>
          <w:docGrid w:linePitch="360"/>
        </w:sectPr>
      </w:pPr>
    </w:p>
    <w:p w14:paraId="4B2085F3" w14:textId="14372FF5" w:rsidR="00112F56" w:rsidRDefault="00112F56" w:rsidP="00F10075">
      <w:pPr>
        <w:ind w:left="426" w:firstLine="284"/>
        <w:jc w:val="center"/>
      </w:pPr>
    </w:p>
    <w:p w14:paraId="24378DF7" w14:textId="55F52BCF" w:rsidR="00F10075" w:rsidRDefault="003C59D2" w:rsidP="00F10075">
      <w:pPr>
        <w:ind w:left="426" w:firstLine="284"/>
        <w:jc w:val="center"/>
      </w:pPr>
      <w:r>
        <w:rPr>
          <w:b/>
          <w:bCs/>
          <w:color w:val="000000"/>
        </w:rPr>
        <w:t>VŠĮ „JURBARKO SOCIALINĖS PASLAUGOS“ SOC</w:t>
      </w:r>
      <w:r w:rsidR="00524988">
        <w:rPr>
          <w:b/>
          <w:bCs/>
          <w:color w:val="000000"/>
        </w:rPr>
        <w:t>I</w:t>
      </w:r>
      <w:r>
        <w:rPr>
          <w:b/>
          <w:bCs/>
          <w:color w:val="000000"/>
        </w:rPr>
        <w:t>ALINIŲ PASLAUGŲ SRITIES DARBUOTOJŲ PAREIGINĖS ALGOS PASTOVIOSIOS DALIES KOEFICIENTAI</w:t>
      </w:r>
      <w:r w:rsidR="00524988">
        <w:rPr>
          <w:b/>
          <w:bCs/>
          <w:color w:val="000000"/>
        </w:rPr>
        <w:t xml:space="preserve"> </w:t>
      </w:r>
      <w:r w:rsidR="00772317">
        <w:rPr>
          <w:b/>
          <w:bCs/>
          <w:color w:val="000000"/>
        </w:rPr>
        <w:t>IR LĖŠŲ PORE</w:t>
      </w:r>
      <w:r w:rsidR="0072358A">
        <w:rPr>
          <w:b/>
          <w:bCs/>
          <w:color w:val="000000"/>
        </w:rPr>
        <w:t>I</w:t>
      </w:r>
      <w:r w:rsidR="00772317">
        <w:rPr>
          <w:b/>
          <w:bCs/>
          <w:color w:val="000000"/>
        </w:rPr>
        <w:t>KIO SKAIČIAVIMAS 2021-07-01 – 2021-12-31 LAIKOTARPIUI</w:t>
      </w:r>
    </w:p>
    <w:p w14:paraId="0751E166" w14:textId="6B40B39C" w:rsidR="00F10075" w:rsidRDefault="00F10075" w:rsidP="00F10075">
      <w:pPr>
        <w:ind w:left="426" w:firstLine="284"/>
        <w:jc w:val="center"/>
      </w:pPr>
    </w:p>
    <w:p w14:paraId="2C37694A" w14:textId="320209BD" w:rsidR="00F10075" w:rsidRPr="00524988" w:rsidRDefault="003C59D2" w:rsidP="00524988">
      <w:pPr>
        <w:ind w:firstLine="284"/>
        <w:jc w:val="both"/>
        <w:rPr>
          <w:b/>
          <w:bCs/>
        </w:rPr>
      </w:pPr>
      <w:r w:rsidRPr="00524988">
        <w:rPr>
          <w:b/>
          <w:bCs/>
        </w:rPr>
        <w:t>1 lentelė</w:t>
      </w:r>
      <w:r w:rsidR="00524988" w:rsidRPr="00524988">
        <w:rPr>
          <w:b/>
          <w:bCs/>
        </w:rPr>
        <w:t>.</w:t>
      </w:r>
      <w:r w:rsidR="00524988" w:rsidRPr="00524988">
        <w:rPr>
          <w:b/>
          <w:bCs/>
          <w:color w:val="000000"/>
        </w:rPr>
        <w:t xml:space="preserve"> </w:t>
      </w:r>
      <w:r w:rsidR="00524988">
        <w:rPr>
          <w:b/>
          <w:bCs/>
          <w:color w:val="000000"/>
        </w:rPr>
        <w:t>Dalinai finansuojama iš savivaldybės biudžeto</w:t>
      </w:r>
    </w:p>
    <w:tbl>
      <w:tblPr>
        <w:tblStyle w:val="Lentelstinklelis"/>
        <w:tblW w:w="540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411"/>
        <w:gridCol w:w="752"/>
        <w:gridCol w:w="752"/>
        <w:gridCol w:w="1199"/>
        <w:gridCol w:w="998"/>
        <w:gridCol w:w="752"/>
        <w:gridCol w:w="752"/>
        <w:gridCol w:w="1039"/>
        <w:gridCol w:w="995"/>
        <w:gridCol w:w="752"/>
        <w:gridCol w:w="752"/>
        <w:gridCol w:w="903"/>
        <w:gridCol w:w="995"/>
        <w:gridCol w:w="142"/>
        <w:gridCol w:w="667"/>
        <w:gridCol w:w="752"/>
        <w:gridCol w:w="1086"/>
        <w:gridCol w:w="1039"/>
      </w:tblGrid>
      <w:tr w:rsidR="003C59D2" w14:paraId="653F483E" w14:textId="4A3470EE" w:rsidTr="00F853AD">
        <w:tc>
          <w:tcPr>
            <w:tcW w:w="448" w:type="pct"/>
            <w:vMerge w:val="restart"/>
          </w:tcPr>
          <w:p w14:paraId="57EA6CA7" w14:textId="3C2707CA" w:rsidR="003C59D2" w:rsidRDefault="003C59D2" w:rsidP="00F100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Pareigybės lygis</w:t>
            </w:r>
          </w:p>
        </w:tc>
        <w:tc>
          <w:tcPr>
            <w:tcW w:w="1176" w:type="pct"/>
            <w:gridSpan w:val="4"/>
          </w:tcPr>
          <w:p w14:paraId="0721B691" w14:textId="331F0484" w:rsidR="003C59D2" w:rsidRPr="003C59D2" w:rsidRDefault="003C59D2" w:rsidP="003C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iki 2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24" w:type="pct"/>
            <w:gridSpan w:val="4"/>
          </w:tcPr>
          <w:p w14:paraId="5920ED27" w14:textId="2491EB59" w:rsidR="003C59D2" w:rsidRPr="003C59D2" w:rsidRDefault="003C59D2" w:rsidP="003C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daugiau kaip 2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iki 5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081" w:type="pct"/>
            <w:gridSpan w:val="4"/>
          </w:tcPr>
          <w:p w14:paraId="5CB6A0AF" w14:textId="09BA2C9C" w:rsidR="003C59D2" w:rsidRPr="003C59D2" w:rsidRDefault="003C59D2" w:rsidP="003C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daugiau kaip 5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iki 10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71" w:type="pct"/>
            <w:gridSpan w:val="5"/>
          </w:tcPr>
          <w:p w14:paraId="67EE0D95" w14:textId="16ED1F1D" w:rsidR="003C59D2" w:rsidRPr="003C59D2" w:rsidRDefault="003C59D2" w:rsidP="003C59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daugiau kaip 10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</w:tr>
      <w:tr w:rsidR="003C59D2" w14:paraId="199321DE" w14:textId="328BF4E8" w:rsidTr="00F853AD">
        <w:tc>
          <w:tcPr>
            <w:tcW w:w="448" w:type="pct"/>
            <w:vMerge/>
          </w:tcPr>
          <w:p w14:paraId="15DBDA1B" w14:textId="24A72AF0" w:rsidR="003C59D2" w:rsidRDefault="003C59D2" w:rsidP="00F10075">
            <w:pPr>
              <w:jc w:val="both"/>
              <w:rPr>
                <w:color w:val="000000"/>
              </w:rPr>
            </w:pPr>
          </w:p>
        </w:tc>
        <w:tc>
          <w:tcPr>
            <w:tcW w:w="239" w:type="pct"/>
          </w:tcPr>
          <w:p w14:paraId="2E4AF8DA" w14:textId="2F3BAE5E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0D39A222" w14:textId="174C421E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381" w:type="pct"/>
          </w:tcPr>
          <w:p w14:paraId="770DAB25" w14:textId="77777777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17" w:type="pct"/>
          </w:tcPr>
          <w:p w14:paraId="626B9E81" w14:textId="77777777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  <w:tc>
          <w:tcPr>
            <w:tcW w:w="239" w:type="pct"/>
          </w:tcPr>
          <w:p w14:paraId="1D2C0E1F" w14:textId="67185700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3E268837" w14:textId="23DC4E37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330" w:type="pct"/>
          </w:tcPr>
          <w:p w14:paraId="67446E5C" w14:textId="4CFA562D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16" w:type="pct"/>
          </w:tcPr>
          <w:p w14:paraId="474AAB18" w14:textId="3AC8E912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  <w:tc>
          <w:tcPr>
            <w:tcW w:w="239" w:type="pct"/>
          </w:tcPr>
          <w:p w14:paraId="7C698948" w14:textId="21F52C38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77C494FA" w14:textId="2B22CBC8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287" w:type="pct"/>
          </w:tcPr>
          <w:p w14:paraId="34EBBBD3" w14:textId="19B54909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61" w:type="pct"/>
            <w:gridSpan w:val="2"/>
          </w:tcPr>
          <w:p w14:paraId="11BC2F0C" w14:textId="5ABFABBE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  <w:tc>
          <w:tcPr>
            <w:tcW w:w="212" w:type="pct"/>
          </w:tcPr>
          <w:p w14:paraId="3E3F31B6" w14:textId="47F7CF62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1962ED42" w14:textId="0A89C4B8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345" w:type="pct"/>
          </w:tcPr>
          <w:p w14:paraId="0334C42A" w14:textId="1D5E6651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30" w:type="pct"/>
          </w:tcPr>
          <w:p w14:paraId="1A5621CD" w14:textId="498803B2" w:rsidR="003C59D2" w:rsidRPr="00F10075" w:rsidRDefault="003C59D2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</w:tr>
      <w:tr w:rsidR="003C59D2" w14:paraId="43C1CFCF" w14:textId="755B8532" w:rsidTr="00F853AD">
        <w:tc>
          <w:tcPr>
            <w:tcW w:w="448" w:type="pct"/>
          </w:tcPr>
          <w:p w14:paraId="3C8708D5" w14:textId="77777777" w:rsidR="00F10075" w:rsidRDefault="00F10075" w:rsidP="00F100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lygis</w:t>
            </w:r>
          </w:p>
        </w:tc>
        <w:tc>
          <w:tcPr>
            <w:tcW w:w="239" w:type="pct"/>
          </w:tcPr>
          <w:p w14:paraId="236A9C49" w14:textId="06E39101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5,7</w:t>
            </w:r>
            <w:r w:rsidR="00B62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14:paraId="4BFA6C3E" w14:textId="00CD73C0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381" w:type="pct"/>
          </w:tcPr>
          <w:p w14:paraId="61176A8D" w14:textId="64DE3955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A5F8FDE" w14:textId="27119D73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2538,18</w:t>
            </w:r>
          </w:p>
        </w:tc>
        <w:tc>
          <w:tcPr>
            <w:tcW w:w="239" w:type="pct"/>
          </w:tcPr>
          <w:p w14:paraId="1000CB76" w14:textId="3D80320F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6,18</w:t>
            </w:r>
          </w:p>
        </w:tc>
        <w:tc>
          <w:tcPr>
            <w:tcW w:w="239" w:type="pct"/>
          </w:tcPr>
          <w:p w14:paraId="098A222C" w14:textId="0ECAB432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6,63</w:t>
            </w:r>
          </w:p>
        </w:tc>
        <w:tc>
          <w:tcPr>
            <w:tcW w:w="330" w:type="pct"/>
          </w:tcPr>
          <w:p w14:paraId="134D9D39" w14:textId="116FAC0C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</w:tcPr>
          <w:p w14:paraId="23953FC4" w14:textId="04FDDC4D" w:rsidR="00F10075" w:rsidRPr="00F46C73" w:rsidRDefault="00B56BA6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955,80</w:t>
            </w:r>
          </w:p>
        </w:tc>
        <w:tc>
          <w:tcPr>
            <w:tcW w:w="239" w:type="pct"/>
          </w:tcPr>
          <w:p w14:paraId="0D4ACDBA" w14:textId="77777777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14:paraId="09C31B43" w14:textId="77777777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14:paraId="2B3CCC7D" w14:textId="4B94248B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gridSpan w:val="2"/>
          </w:tcPr>
          <w:p w14:paraId="0611C723" w14:textId="52914CD1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</w:tcPr>
          <w:p w14:paraId="5311CA32" w14:textId="77777777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14:paraId="6C86C3E4" w14:textId="77777777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915F8F8" w14:textId="77777777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AFCEE61" w14:textId="77777777" w:rsidR="00F10075" w:rsidRPr="00F46C73" w:rsidRDefault="00F10075" w:rsidP="00F1007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59D2" w14:paraId="46C93E18" w14:textId="4451C020" w:rsidTr="00F853AD">
        <w:tc>
          <w:tcPr>
            <w:tcW w:w="448" w:type="pct"/>
          </w:tcPr>
          <w:p w14:paraId="7D4E0260" w14:textId="77777777" w:rsidR="00F10075" w:rsidRDefault="00F10075" w:rsidP="00F100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 lygis</w:t>
            </w:r>
          </w:p>
        </w:tc>
        <w:tc>
          <w:tcPr>
            <w:tcW w:w="239" w:type="pct"/>
          </w:tcPr>
          <w:p w14:paraId="34BE1656" w14:textId="7EE6A56E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5,03</w:t>
            </w:r>
          </w:p>
        </w:tc>
        <w:tc>
          <w:tcPr>
            <w:tcW w:w="239" w:type="pct"/>
          </w:tcPr>
          <w:p w14:paraId="7B6BA5A6" w14:textId="0984231A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5,98</w:t>
            </w:r>
          </w:p>
        </w:tc>
        <w:tc>
          <w:tcPr>
            <w:tcW w:w="381" w:type="pct"/>
          </w:tcPr>
          <w:p w14:paraId="6BBECB49" w14:textId="2D434AFA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1189A4A3" w14:textId="22980C1A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3016,8</w:t>
            </w:r>
          </w:p>
        </w:tc>
        <w:tc>
          <w:tcPr>
            <w:tcW w:w="239" w:type="pct"/>
          </w:tcPr>
          <w:p w14:paraId="5D6D3099" w14:textId="5EFF243A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5,18</w:t>
            </w:r>
          </w:p>
        </w:tc>
        <w:tc>
          <w:tcPr>
            <w:tcW w:w="239" w:type="pct"/>
          </w:tcPr>
          <w:p w14:paraId="40EE5372" w14:textId="586585B5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6,11</w:t>
            </w:r>
          </w:p>
        </w:tc>
        <w:tc>
          <w:tcPr>
            <w:tcW w:w="330" w:type="pct"/>
          </w:tcPr>
          <w:p w14:paraId="12040B8B" w14:textId="49C761F8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6" w:type="pct"/>
          </w:tcPr>
          <w:p w14:paraId="403B7FC7" w14:textId="7F07C2C6" w:rsidR="00F10075" w:rsidRPr="00F46C73" w:rsidRDefault="00F46C73" w:rsidP="00F46C73">
            <w:pPr>
              <w:ind w:right="-254"/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3913,47</w:t>
            </w:r>
          </w:p>
        </w:tc>
        <w:tc>
          <w:tcPr>
            <w:tcW w:w="239" w:type="pct"/>
          </w:tcPr>
          <w:p w14:paraId="2AA7D61A" w14:textId="17CA8B54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5,17</w:t>
            </w:r>
          </w:p>
        </w:tc>
        <w:tc>
          <w:tcPr>
            <w:tcW w:w="239" w:type="pct"/>
          </w:tcPr>
          <w:p w14:paraId="03CD7100" w14:textId="6D3712DD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6,24</w:t>
            </w:r>
          </w:p>
        </w:tc>
        <w:tc>
          <w:tcPr>
            <w:tcW w:w="287" w:type="pct"/>
          </w:tcPr>
          <w:p w14:paraId="2A9928E1" w14:textId="74DB9394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1" w:type="pct"/>
            <w:gridSpan w:val="2"/>
          </w:tcPr>
          <w:p w14:paraId="7884C589" w14:textId="76C46004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46C73">
              <w:rPr>
                <w:color w:val="000000"/>
                <w:sz w:val="20"/>
                <w:szCs w:val="20"/>
              </w:rPr>
              <w:t>1136,34</w:t>
            </w:r>
          </w:p>
        </w:tc>
        <w:tc>
          <w:tcPr>
            <w:tcW w:w="212" w:type="pct"/>
          </w:tcPr>
          <w:p w14:paraId="0F447102" w14:textId="46410BE6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5,17</w:t>
            </w:r>
          </w:p>
        </w:tc>
        <w:tc>
          <w:tcPr>
            <w:tcW w:w="239" w:type="pct"/>
          </w:tcPr>
          <w:p w14:paraId="4FB003FC" w14:textId="77608426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345" w:type="pct"/>
          </w:tcPr>
          <w:p w14:paraId="2E95C579" w14:textId="4CBAB092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42C56E27" w14:textId="75D92CAA" w:rsidR="00F10075" w:rsidRPr="00F46C73" w:rsidRDefault="00F46C73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1274,4</w:t>
            </w:r>
          </w:p>
        </w:tc>
      </w:tr>
      <w:tr w:rsidR="003C59D2" w14:paraId="012DBA25" w14:textId="2B1F94AD" w:rsidTr="00F853AD">
        <w:tc>
          <w:tcPr>
            <w:tcW w:w="448" w:type="pct"/>
          </w:tcPr>
          <w:p w14:paraId="31600153" w14:textId="77777777" w:rsidR="00F10075" w:rsidRDefault="00F10075" w:rsidP="00F100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 lygis</w:t>
            </w:r>
          </w:p>
        </w:tc>
        <w:tc>
          <w:tcPr>
            <w:tcW w:w="239" w:type="pct"/>
          </w:tcPr>
          <w:p w14:paraId="4B1FA87D" w14:textId="47D77A6D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4,23</w:t>
            </w:r>
          </w:p>
        </w:tc>
        <w:tc>
          <w:tcPr>
            <w:tcW w:w="239" w:type="pct"/>
          </w:tcPr>
          <w:p w14:paraId="188FAD5D" w14:textId="5D09A674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5,46</w:t>
            </w:r>
          </w:p>
        </w:tc>
        <w:tc>
          <w:tcPr>
            <w:tcW w:w="381" w:type="pct"/>
          </w:tcPr>
          <w:p w14:paraId="5AFA761E" w14:textId="5643A5ED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7" w:type="pct"/>
          </w:tcPr>
          <w:p w14:paraId="5592329E" w14:textId="63F3E741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9156,78</w:t>
            </w:r>
          </w:p>
        </w:tc>
        <w:tc>
          <w:tcPr>
            <w:tcW w:w="239" w:type="pct"/>
          </w:tcPr>
          <w:p w14:paraId="6D96A5DF" w14:textId="7EFFE97C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4,24</w:t>
            </w:r>
          </w:p>
        </w:tc>
        <w:tc>
          <w:tcPr>
            <w:tcW w:w="239" w:type="pct"/>
          </w:tcPr>
          <w:p w14:paraId="476652FF" w14:textId="16977E33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330" w:type="pct"/>
          </w:tcPr>
          <w:p w14:paraId="3B8AEB8F" w14:textId="3180F35F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316" w:type="pct"/>
          </w:tcPr>
          <w:p w14:paraId="5B7BAE81" w14:textId="10438836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9285,21</w:t>
            </w:r>
          </w:p>
        </w:tc>
        <w:tc>
          <w:tcPr>
            <w:tcW w:w="239" w:type="pct"/>
          </w:tcPr>
          <w:p w14:paraId="4905FA1F" w14:textId="1F8DE67A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4,28</w:t>
            </w:r>
          </w:p>
        </w:tc>
        <w:tc>
          <w:tcPr>
            <w:tcW w:w="239" w:type="pct"/>
          </w:tcPr>
          <w:p w14:paraId="055954DA" w14:textId="1EBC50BC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5,72</w:t>
            </w:r>
          </w:p>
        </w:tc>
        <w:tc>
          <w:tcPr>
            <w:tcW w:w="287" w:type="pct"/>
          </w:tcPr>
          <w:p w14:paraId="3D6841F6" w14:textId="39720461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1" w:type="pct"/>
            <w:gridSpan w:val="2"/>
          </w:tcPr>
          <w:p w14:paraId="1289C9A7" w14:textId="393B1AD5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12184,92</w:t>
            </w:r>
          </w:p>
        </w:tc>
        <w:tc>
          <w:tcPr>
            <w:tcW w:w="212" w:type="pct"/>
          </w:tcPr>
          <w:p w14:paraId="759787C3" w14:textId="232345F2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39" w:type="pct"/>
          </w:tcPr>
          <w:p w14:paraId="514038A7" w14:textId="261983F8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345" w:type="pct"/>
          </w:tcPr>
          <w:p w14:paraId="27CA3F67" w14:textId="060E56FE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</w:t>
            </w:r>
            <w:r w:rsidR="000477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14EF1901" w14:textId="58F95D6F" w:rsidR="00F10075" w:rsidRPr="00F853AD" w:rsidRDefault="00F853AD" w:rsidP="00F1007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12548,91</w:t>
            </w:r>
          </w:p>
        </w:tc>
      </w:tr>
      <w:tr w:rsidR="003C59D2" w14:paraId="4F9092A4" w14:textId="77777777" w:rsidTr="00F853AD">
        <w:tc>
          <w:tcPr>
            <w:tcW w:w="926" w:type="pct"/>
            <w:gridSpan w:val="3"/>
          </w:tcPr>
          <w:p w14:paraId="2CB337BC" w14:textId="09A5C74D" w:rsidR="003C59D2" w:rsidRPr="00F853AD" w:rsidRDefault="003C59D2" w:rsidP="003C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381" w:type="pct"/>
          </w:tcPr>
          <w:p w14:paraId="726DE4A9" w14:textId="58140EAB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7" w:type="pct"/>
          </w:tcPr>
          <w:p w14:paraId="7CEA1E87" w14:textId="37217E6D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14711,76</w:t>
            </w:r>
          </w:p>
        </w:tc>
        <w:tc>
          <w:tcPr>
            <w:tcW w:w="478" w:type="pct"/>
            <w:gridSpan w:val="2"/>
          </w:tcPr>
          <w:p w14:paraId="31CE4C0D" w14:textId="1A7BA6FA" w:rsidR="003C59D2" w:rsidRPr="00F853AD" w:rsidRDefault="003C59D2" w:rsidP="003C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330" w:type="pct"/>
          </w:tcPr>
          <w:p w14:paraId="524854B4" w14:textId="50A617CD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16" w:type="pct"/>
          </w:tcPr>
          <w:p w14:paraId="3BE67042" w14:textId="2B4F89F1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14154,48</w:t>
            </w:r>
          </w:p>
        </w:tc>
        <w:tc>
          <w:tcPr>
            <w:tcW w:w="478" w:type="pct"/>
            <w:gridSpan w:val="2"/>
          </w:tcPr>
          <w:p w14:paraId="07F8C0AF" w14:textId="14C18663" w:rsidR="003C59D2" w:rsidRPr="00F853AD" w:rsidRDefault="003C59D2" w:rsidP="003C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287" w:type="pct"/>
          </w:tcPr>
          <w:p w14:paraId="6D04AB79" w14:textId="256BAC22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" w:type="pct"/>
            <w:gridSpan w:val="2"/>
          </w:tcPr>
          <w:p w14:paraId="6733401C" w14:textId="51C5D52F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13321,26</w:t>
            </w:r>
          </w:p>
        </w:tc>
        <w:tc>
          <w:tcPr>
            <w:tcW w:w="451" w:type="pct"/>
            <w:gridSpan w:val="2"/>
          </w:tcPr>
          <w:p w14:paraId="16EE1078" w14:textId="5F4D34F7" w:rsidR="003C59D2" w:rsidRPr="00F853AD" w:rsidRDefault="003C59D2" w:rsidP="003C59D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345" w:type="pct"/>
          </w:tcPr>
          <w:p w14:paraId="45FA9074" w14:textId="06B08FE6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8,</w:t>
            </w:r>
            <w:r w:rsidR="0004772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38848935" w14:textId="70AE27F0" w:rsidR="003C59D2" w:rsidRPr="00F853AD" w:rsidRDefault="00F853AD" w:rsidP="00F1007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13823,31</w:t>
            </w:r>
          </w:p>
        </w:tc>
      </w:tr>
    </w:tbl>
    <w:p w14:paraId="37DF87CB" w14:textId="77777777" w:rsidR="002F2801" w:rsidRPr="002F2801" w:rsidRDefault="002F2801" w:rsidP="002F2801">
      <w:pPr>
        <w:pStyle w:val="Sraopastraipa"/>
        <w:numPr>
          <w:ilvl w:val="0"/>
          <w:numId w:val="5"/>
        </w:numPr>
        <w:tabs>
          <w:tab w:val="left" w:pos="975"/>
        </w:tabs>
        <w:spacing w:after="0"/>
        <w:ind w:left="0" w:firstLine="360"/>
        <w:rPr>
          <w:i/>
          <w:iCs/>
        </w:rPr>
      </w:pPr>
      <w:r>
        <w:rPr>
          <w:i/>
          <w:iCs/>
          <w:color w:val="000000"/>
        </w:rPr>
        <w:t xml:space="preserve"> galimybė didinti DU:</w:t>
      </w:r>
    </w:p>
    <w:p w14:paraId="15204901" w14:textId="77777777" w:rsidR="002F2801" w:rsidRDefault="002F2801" w:rsidP="002F2801">
      <w:pPr>
        <w:pStyle w:val="Sraopastraipa"/>
        <w:tabs>
          <w:tab w:val="left" w:pos="975"/>
        </w:tabs>
        <w:spacing w:after="0"/>
        <w:ind w:left="360"/>
        <w:rPr>
          <w:i/>
          <w:iCs/>
          <w:color w:val="000000"/>
        </w:rPr>
      </w:pPr>
      <w:r>
        <w:rPr>
          <w:i/>
          <w:iCs/>
          <w:color w:val="000000"/>
        </w:rPr>
        <w:t>- dalinai didinant paslaugos įkainį ir dalinai finansuojant iš SB</w:t>
      </w:r>
    </w:p>
    <w:p w14:paraId="64E9D38A" w14:textId="77777777" w:rsidR="002F2801" w:rsidRDefault="002F2801" w:rsidP="002F2801">
      <w:pPr>
        <w:pStyle w:val="Sraopastraipa"/>
        <w:tabs>
          <w:tab w:val="left" w:pos="975"/>
        </w:tabs>
        <w:spacing w:after="0"/>
        <w:ind w:left="360"/>
        <w:rPr>
          <w:i/>
          <w:iCs/>
          <w:color w:val="000000"/>
        </w:rPr>
      </w:pPr>
      <w:r>
        <w:rPr>
          <w:i/>
          <w:iCs/>
          <w:color w:val="000000"/>
        </w:rPr>
        <w:t>- tik didinat įkainį;</w:t>
      </w:r>
    </w:p>
    <w:p w14:paraId="1C06B046" w14:textId="48EA9F32" w:rsidR="002F2801" w:rsidRPr="002F2801" w:rsidRDefault="002F2801" w:rsidP="002F2801">
      <w:pPr>
        <w:pStyle w:val="Sraopastraipa"/>
        <w:tabs>
          <w:tab w:val="left" w:pos="975"/>
        </w:tabs>
        <w:spacing w:after="0"/>
        <w:ind w:left="360"/>
        <w:rPr>
          <w:i/>
          <w:iCs/>
        </w:rPr>
      </w:pPr>
      <w:r>
        <w:rPr>
          <w:i/>
          <w:iCs/>
          <w:color w:val="000000"/>
        </w:rPr>
        <w:t>- finansuojant tik iš SB</w:t>
      </w:r>
    </w:p>
    <w:p w14:paraId="1B99D765" w14:textId="77E90073" w:rsidR="00524988" w:rsidRDefault="00524988" w:rsidP="003C59D2">
      <w:pPr>
        <w:tabs>
          <w:tab w:val="left" w:pos="975"/>
        </w:tabs>
      </w:pPr>
    </w:p>
    <w:p w14:paraId="13291630" w14:textId="60C17764" w:rsidR="003C59D2" w:rsidRPr="00524988" w:rsidRDefault="00524988" w:rsidP="00524988">
      <w:pPr>
        <w:tabs>
          <w:tab w:val="left" w:pos="975"/>
        </w:tabs>
        <w:ind w:firstLine="284"/>
        <w:jc w:val="both"/>
        <w:rPr>
          <w:b/>
          <w:bCs/>
        </w:rPr>
      </w:pPr>
      <w:r w:rsidRPr="00524988">
        <w:rPr>
          <w:b/>
          <w:bCs/>
        </w:rPr>
        <w:t>2 lentelė.</w:t>
      </w:r>
      <w:r w:rsidRPr="00524988">
        <w:rPr>
          <w:b/>
          <w:bCs/>
          <w:color w:val="000000"/>
        </w:rPr>
        <w:t xml:space="preserve"> </w:t>
      </w:r>
      <w:r w:rsidRPr="00772317">
        <w:rPr>
          <w:b/>
          <w:bCs/>
          <w:color w:val="000000"/>
        </w:rPr>
        <w:t>Finansuojama iš valstybės</w:t>
      </w:r>
      <w:r w:rsidR="00886ABB" w:rsidRPr="00772317">
        <w:rPr>
          <w:b/>
          <w:bCs/>
          <w:color w:val="000000"/>
        </w:rPr>
        <w:t xml:space="preserve"> biudžeto</w:t>
      </w:r>
      <w:r w:rsidRPr="00772317">
        <w:rPr>
          <w:b/>
          <w:bCs/>
          <w:color w:val="000000"/>
        </w:rPr>
        <w:t xml:space="preserve"> </w:t>
      </w:r>
      <w:r w:rsidR="00886ABB" w:rsidRPr="00772317">
        <w:rPr>
          <w:b/>
          <w:bCs/>
          <w:color w:val="000000"/>
        </w:rPr>
        <w:t xml:space="preserve">tikslinių </w:t>
      </w:r>
      <w:r w:rsidRPr="00772317">
        <w:rPr>
          <w:b/>
          <w:bCs/>
          <w:color w:val="000000"/>
        </w:rPr>
        <w:t>dotacijų</w:t>
      </w:r>
      <w:r w:rsidR="00E65C54">
        <w:rPr>
          <w:b/>
          <w:bCs/>
          <w:color w:val="000000"/>
        </w:rPr>
        <w:t xml:space="preserve"> (dienos socialinė globa asmens namuose)</w:t>
      </w:r>
    </w:p>
    <w:tbl>
      <w:tblPr>
        <w:tblStyle w:val="Lentelstinklelis"/>
        <w:tblW w:w="5404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410"/>
        <w:gridCol w:w="752"/>
        <w:gridCol w:w="752"/>
        <w:gridCol w:w="1199"/>
        <w:gridCol w:w="998"/>
        <w:gridCol w:w="752"/>
        <w:gridCol w:w="752"/>
        <w:gridCol w:w="1086"/>
        <w:gridCol w:w="947"/>
        <w:gridCol w:w="752"/>
        <w:gridCol w:w="752"/>
        <w:gridCol w:w="906"/>
        <w:gridCol w:w="991"/>
        <w:gridCol w:w="60"/>
        <w:gridCol w:w="749"/>
        <w:gridCol w:w="752"/>
        <w:gridCol w:w="1086"/>
        <w:gridCol w:w="1039"/>
      </w:tblGrid>
      <w:tr w:rsidR="00524988" w14:paraId="2EB31B98" w14:textId="77777777" w:rsidTr="00CF72AC">
        <w:tc>
          <w:tcPr>
            <w:tcW w:w="448" w:type="pct"/>
            <w:vMerge w:val="restart"/>
          </w:tcPr>
          <w:p w14:paraId="3095C066" w14:textId="77777777" w:rsidR="00524988" w:rsidRDefault="00524988" w:rsidP="00CF72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Pareigybės lygis</w:t>
            </w:r>
          </w:p>
        </w:tc>
        <w:tc>
          <w:tcPr>
            <w:tcW w:w="1176" w:type="pct"/>
            <w:gridSpan w:val="4"/>
          </w:tcPr>
          <w:p w14:paraId="7C02D40E" w14:textId="77777777" w:rsidR="00524988" w:rsidRPr="003C59D2" w:rsidRDefault="00524988" w:rsidP="00CF72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iki 2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24" w:type="pct"/>
            <w:gridSpan w:val="4"/>
          </w:tcPr>
          <w:p w14:paraId="138E1679" w14:textId="77777777" w:rsidR="00524988" w:rsidRPr="003C59D2" w:rsidRDefault="00524988" w:rsidP="00CF72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daugiau kaip 2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iki 5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081" w:type="pct"/>
            <w:gridSpan w:val="4"/>
          </w:tcPr>
          <w:p w14:paraId="4D00DD53" w14:textId="77777777" w:rsidR="00524988" w:rsidRPr="003C59D2" w:rsidRDefault="00524988" w:rsidP="00CF72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daugiau kaip 5</w:t>
            </w: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iki 10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71" w:type="pct"/>
            <w:gridSpan w:val="5"/>
          </w:tcPr>
          <w:p w14:paraId="353789ED" w14:textId="77777777" w:rsidR="00524988" w:rsidRPr="003C59D2" w:rsidRDefault="00524988" w:rsidP="00CF72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Stažas </w:t>
            </w:r>
            <w:r w:rsidRPr="00F10075">
              <w:rPr>
                <w:b/>
                <w:bCs/>
                <w:color w:val="000000"/>
                <w:sz w:val="20"/>
                <w:szCs w:val="20"/>
                <w:lang w:eastAsia="lt-LT"/>
              </w:rPr>
              <w:t>daugiau kaip 10</w:t>
            </w:r>
            <w:r w:rsidRPr="003C59D2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m.</w:t>
            </w:r>
          </w:p>
        </w:tc>
      </w:tr>
      <w:tr w:rsidR="00524988" w14:paraId="1EE52882" w14:textId="77777777" w:rsidTr="00F853AD">
        <w:tc>
          <w:tcPr>
            <w:tcW w:w="448" w:type="pct"/>
            <w:vMerge/>
          </w:tcPr>
          <w:p w14:paraId="28366F89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239" w:type="pct"/>
          </w:tcPr>
          <w:p w14:paraId="4B61A207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7B91B66A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381" w:type="pct"/>
          </w:tcPr>
          <w:p w14:paraId="200FF27A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17" w:type="pct"/>
          </w:tcPr>
          <w:p w14:paraId="1ED5F070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  <w:tc>
          <w:tcPr>
            <w:tcW w:w="239" w:type="pct"/>
          </w:tcPr>
          <w:p w14:paraId="1075C26C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10B05286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345" w:type="pct"/>
          </w:tcPr>
          <w:p w14:paraId="575A9560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01" w:type="pct"/>
          </w:tcPr>
          <w:p w14:paraId="492174A4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  <w:tc>
          <w:tcPr>
            <w:tcW w:w="239" w:type="pct"/>
          </w:tcPr>
          <w:p w14:paraId="23849F95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31EACF1A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288" w:type="pct"/>
          </w:tcPr>
          <w:p w14:paraId="1817E639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34" w:type="pct"/>
            <w:gridSpan w:val="2"/>
          </w:tcPr>
          <w:p w14:paraId="67E7E103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  <w:tc>
          <w:tcPr>
            <w:tcW w:w="238" w:type="pct"/>
          </w:tcPr>
          <w:p w14:paraId="45B014CB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PD</w:t>
            </w:r>
            <w:r>
              <w:rPr>
                <w:color w:val="000000"/>
                <w:sz w:val="20"/>
                <w:szCs w:val="20"/>
              </w:rPr>
              <w:t xml:space="preserve">* </w:t>
            </w:r>
            <w:r w:rsidRPr="00F10075">
              <w:rPr>
                <w:color w:val="000000"/>
                <w:sz w:val="20"/>
                <w:szCs w:val="20"/>
              </w:rPr>
              <w:t xml:space="preserve">koef. </w:t>
            </w:r>
            <w:r>
              <w:rPr>
                <w:color w:val="000000"/>
                <w:sz w:val="20"/>
                <w:szCs w:val="20"/>
              </w:rPr>
              <w:t>i</w:t>
            </w:r>
            <w:r w:rsidRPr="00F10075">
              <w:rPr>
                <w:color w:val="000000"/>
                <w:sz w:val="20"/>
                <w:szCs w:val="20"/>
              </w:rPr>
              <w:t>ki 2021-07-01</w:t>
            </w:r>
          </w:p>
        </w:tc>
        <w:tc>
          <w:tcPr>
            <w:tcW w:w="239" w:type="pct"/>
          </w:tcPr>
          <w:p w14:paraId="0F1A8E62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Nuo 2021-07-01 PD koef.</w:t>
            </w:r>
          </w:p>
        </w:tc>
        <w:tc>
          <w:tcPr>
            <w:tcW w:w="345" w:type="pct"/>
          </w:tcPr>
          <w:p w14:paraId="08D508E4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Pareigybių skaičius</w:t>
            </w:r>
            <w:r>
              <w:rPr>
                <w:color w:val="000000"/>
                <w:sz w:val="20"/>
                <w:szCs w:val="20"/>
              </w:rPr>
              <w:t xml:space="preserve"> etatais</w:t>
            </w:r>
          </w:p>
        </w:tc>
        <w:tc>
          <w:tcPr>
            <w:tcW w:w="330" w:type="pct"/>
          </w:tcPr>
          <w:p w14:paraId="6FC2CAA6" w14:textId="77777777" w:rsidR="00524988" w:rsidRPr="00F10075" w:rsidRDefault="00524988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10075">
              <w:rPr>
                <w:color w:val="000000"/>
                <w:sz w:val="20"/>
                <w:szCs w:val="20"/>
              </w:rPr>
              <w:t>Poreikis Eur 2021 metams</w:t>
            </w:r>
          </w:p>
        </w:tc>
      </w:tr>
      <w:tr w:rsidR="00524988" w14:paraId="1B865D36" w14:textId="77777777" w:rsidTr="00F853AD">
        <w:tc>
          <w:tcPr>
            <w:tcW w:w="448" w:type="pct"/>
          </w:tcPr>
          <w:p w14:paraId="584FD3C6" w14:textId="77777777" w:rsidR="00524988" w:rsidRDefault="00524988" w:rsidP="00CF72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 lygis</w:t>
            </w:r>
          </w:p>
        </w:tc>
        <w:tc>
          <w:tcPr>
            <w:tcW w:w="239" w:type="pct"/>
          </w:tcPr>
          <w:p w14:paraId="097C36E3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239" w:type="pct"/>
          </w:tcPr>
          <w:p w14:paraId="7D5261C7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381" w:type="pct"/>
          </w:tcPr>
          <w:p w14:paraId="5C7DFBCA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317" w:type="pct"/>
          </w:tcPr>
          <w:p w14:paraId="68314ED2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239" w:type="pct"/>
          </w:tcPr>
          <w:p w14:paraId="46A9B158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239" w:type="pct"/>
          </w:tcPr>
          <w:p w14:paraId="77055BC0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345" w:type="pct"/>
          </w:tcPr>
          <w:p w14:paraId="239DCC56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301" w:type="pct"/>
          </w:tcPr>
          <w:p w14:paraId="77B4D52F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239" w:type="pct"/>
          </w:tcPr>
          <w:p w14:paraId="6F635306" w14:textId="0137980E" w:rsidR="00524988" w:rsidRPr="00F853AD" w:rsidRDefault="00B56BA6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5,95</w:t>
            </w:r>
          </w:p>
        </w:tc>
        <w:tc>
          <w:tcPr>
            <w:tcW w:w="239" w:type="pct"/>
          </w:tcPr>
          <w:p w14:paraId="5074FD32" w14:textId="5F8C61E3" w:rsidR="00524988" w:rsidRPr="00F853AD" w:rsidRDefault="00B56BA6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6,76</w:t>
            </w:r>
          </w:p>
        </w:tc>
        <w:tc>
          <w:tcPr>
            <w:tcW w:w="288" w:type="pct"/>
          </w:tcPr>
          <w:p w14:paraId="33225649" w14:textId="27942D97" w:rsidR="00524988" w:rsidRPr="00F853AD" w:rsidRDefault="00B56BA6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4" w:type="pct"/>
            <w:gridSpan w:val="2"/>
          </w:tcPr>
          <w:p w14:paraId="4754F04E" w14:textId="7A3AF6D2" w:rsidR="00524988" w:rsidRPr="00F853AD" w:rsidRDefault="00B56BA6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859,8</w:t>
            </w:r>
          </w:p>
        </w:tc>
        <w:tc>
          <w:tcPr>
            <w:tcW w:w="238" w:type="pct"/>
          </w:tcPr>
          <w:p w14:paraId="2093CC9C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239" w:type="pct"/>
          </w:tcPr>
          <w:p w14:paraId="611D4234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345" w:type="pct"/>
          </w:tcPr>
          <w:p w14:paraId="3A81B44F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  <w:tc>
          <w:tcPr>
            <w:tcW w:w="330" w:type="pct"/>
          </w:tcPr>
          <w:p w14:paraId="1CEF185D" w14:textId="77777777" w:rsidR="00524988" w:rsidRDefault="00524988" w:rsidP="00CF72AC">
            <w:pPr>
              <w:jc w:val="both"/>
              <w:rPr>
                <w:color w:val="000000"/>
              </w:rPr>
            </w:pPr>
          </w:p>
        </w:tc>
      </w:tr>
      <w:tr w:rsidR="00524988" w14:paraId="499AB72A" w14:textId="77777777" w:rsidTr="00F853AD">
        <w:tc>
          <w:tcPr>
            <w:tcW w:w="448" w:type="pct"/>
          </w:tcPr>
          <w:p w14:paraId="71D73B2D" w14:textId="77777777" w:rsidR="00524988" w:rsidRDefault="00524988" w:rsidP="00CF72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 lygis</w:t>
            </w:r>
          </w:p>
        </w:tc>
        <w:tc>
          <w:tcPr>
            <w:tcW w:w="239" w:type="pct"/>
          </w:tcPr>
          <w:p w14:paraId="690611D3" w14:textId="77A4EEA0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4,23</w:t>
            </w:r>
          </w:p>
        </w:tc>
        <w:tc>
          <w:tcPr>
            <w:tcW w:w="239" w:type="pct"/>
          </w:tcPr>
          <w:p w14:paraId="28E6BBD2" w14:textId="19FBACA1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5,46</w:t>
            </w:r>
          </w:p>
        </w:tc>
        <w:tc>
          <w:tcPr>
            <w:tcW w:w="381" w:type="pct"/>
          </w:tcPr>
          <w:p w14:paraId="36C03DE8" w14:textId="671A4C97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pct"/>
          </w:tcPr>
          <w:p w14:paraId="0813C63A" w14:textId="46849021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2617,70</w:t>
            </w:r>
          </w:p>
        </w:tc>
        <w:tc>
          <w:tcPr>
            <w:tcW w:w="239" w:type="pct"/>
          </w:tcPr>
          <w:p w14:paraId="79A8437B" w14:textId="6603BBC5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4,26</w:t>
            </w:r>
          </w:p>
        </w:tc>
        <w:tc>
          <w:tcPr>
            <w:tcW w:w="239" w:type="pct"/>
          </w:tcPr>
          <w:p w14:paraId="4731D087" w14:textId="32060B06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345" w:type="pct"/>
          </w:tcPr>
          <w:p w14:paraId="5D1994D9" w14:textId="2CE1C1A5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1" w:type="pct"/>
          </w:tcPr>
          <w:p w14:paraId="39701F73" w14:textId="48585854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8500,68</w:t>
            </w:r>
          </w:p>
        </w:tc>
        <w:tc>
          <w:tcPr>
            <w:tcW w:w="239" w:type="pct"/>
          </w:tcPr>
          <w:p w14:paraId="1D7357B8" w14:textId="629E4E42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239" w:type="pct"/>
          </w:tcPr>
          <w:p w14:paraId="6CF8F89F" w14:textId="776B207C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5,72</w:t>
            </w:r>
          </w:p>
        </w:tc>
        <w:tc>
          <w:tcPr>
            <w:tcW w:w="288" w:type="pct"/>
          </w:tcPr>
          <w:p w14:paraId="2666D03E" w14:textId="63CA364C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gridSpan w:val="2"/>
          </w:tcPr>
          <w:p w14:paraId="514FA454" w14:textId="6931D0EF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9027,72</w:t>
            </w:r>
          </w:p>
        </w:tc>
        <w:tc>
          <w:tcPr>
            <w:tcW w:w="238" w:type="pct"/>
          </w:tcPr>
          <w:p w14:paraId="77600121" w14:textId="57353DF8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4,32</w:t>
            </w:r>
          </w:p>
        </w:tc>
        <w:tc>
          <w:tcPr>
            <w:tcW w:w="239" w:type="pct"/>
          </w:tcPr>
          <w:p w14:paraId="39184E4B" w14:textId="13B12222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345" w:type="pct"/>
          </w:tcPr>
          <w:p w14:paraId="74805E19" w14:textId="0D773484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0" w:type="pct"/>
          </w:tcPr>
          <w:p w14:paraId="7BA6D087" w14:textId="67B85F20" w:rsidR="00524988" w:rsidRPr="00F853AD" w:rsidRDefault="00F853AD" w:rsidP="00CF72AC">
            <w:pPr>
              <w:jc w:val="both"/>
              <w:rPr>
                <w:color w:val="000000"/>
                <w:sz w:val="20"/>
                <w:szCs w:val="20"/>
              </w:rPr>
            </w:pPr>
            <w:r w:rsidRPr="00F853AD">
              <w:rPr>
                <w:color w:val="000000"/>
                <w:sz w:val="20"/>
                <w:szCs w:val="20"/>
              </w:rPr>
              <w:t>11358,14</w:t>
            </w:r>
          </w:p>
        </w:tc>
      </w:tr>
      <w:tr w:rsidR="00524988" w14:paraId="48C6F3B1" w14:textId="77777777" w:rsidTr="00F853AD">
        <w:tc>
          <w:tcPr>
            <w:tcW w:w="926" w:type="pct"/>
            <w:gridSpan w:val="3"/>
          </w:tcPr>
          <w:p w14:paraId="4F71A44B" w14:textId="77777777" w:rsidR="00524988" w:rsidRDefault="00524988" w:rsidP="00CF72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Iš viso:</w:t>
            </w:r>
          </w:p>
        </w:tc>
        <w:tc>
          <w:tcPr>
            <w:tcW w:w="381" w:type="pct"/>
          </w:tcPr>
          <w:p w14:paraId="55B8A983" w14:textId="47AB5F4B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7" w:type="pct"/>
          </w:tcPr>
          <w:p w14:paraId="284BDF62" w14:textId="5C98CC9D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2617,7</w:t>
            </w:r>
          </w:p>
        </w:tc>
        <w:tc>
          <w:tcPr>
            <w:tcW w:w="478" w:type="pct"/>
            <w:gridSpan w:val="2"/>
          </w:tcPr>
          <w:p w14:paraId="01C56F73" w14:textId="77777777" w:rsidR="00524988" w:rsidRPr="00F853AD" w:rsidRDefault="00524988" w:rsidP="00CF72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345" w:type="pct"/>
          </w:tcPr>
          <w:p w14:paraId="0E512EC6" w14:textId="6CEE9646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1" w:type="pct"/>
          </w:tcPr>
          <w:p w14:paraId="5B7C2AE9" w14:textId="7F68D9E6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8500,68</w:t>
            </w:r>
          </w:p>
        </w:tc>
        <w:tc>
          <w:tcPr>
            <w:tcW w:w="478" w:type="pct"/>
            <w:gridSpan w:val="2"/>
          </w:tcPr>
          <w:p w14:paraId="45871A57" w14:textId="77777777" w:rsidR="00524988" w:rsidRPr="00F853AD" w:rsidRDefault="00524988" w:rsidP="00CF72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288" w:type="pct"/>
          </w:tcPr>
          <w:p w14:paraId="6B0A5272" w14:textId="747C3D2B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gridSpan w:val="2"/>
          </w:tcPr>
          <w:p w14:paraId="0609CD43" w14:textId="7D90DA5F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9887,52</w:t>
            </w:r>
          </w:p>
        </w:tc>
        <w:tc>
          <w:tcPr>
            <w:tcW w:w="477" w:type="pct"/>
            <w:gridSpan w:val="2"/>
          </w:tcPr>
          <w:p w14:paraId="411441E8" w14:textId="77777777" w:rsidR="00524988" w:rsidRPr="00F853AD" w:rsidRDefault="00524988" w:rsidP="00CF72A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345" w:type="pct"/>
          </w:tcPr>
          <w:p w14:paraId="41312E75" w14:textId="39167190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30" w:type="pct"/>
          </w:tcPr>
          <w:p w14:paraId="16D01BCB" w14:textId="520996C1" w:rsidR="00524988" w:rsidRPr="00F853AD" w:rsidRDefault="00F853AD" w:rsidP="00CF72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853AD">
              <w:rPr>
                <w:b/>
                <w:bCs/>
                <w:color w:val="000000"/>
                <w:sz w:val="20"/>
                <w:szCs w:val="20"/>
              </w:rPr>
              <w:t>11358,14</w:t>
            </w:r>
          </w:p>
        </w:tc>
      </w:tr>
    </w:tbl>
    <w:p w14:paraId="47F33D3D" w14:textId="3315EF3E" w:rsidR="002F2801" w:rsidRPr="002F2801" w:rsidRDefault="002F2801" w:rsidP="002F2801">
      <w:pPr>
        <w:pStyle w:val="Sraopastraipa"/>
        <w:numPr>
          <w:ilvl w:val="0"/>
          <w:numId w:val="5"/>
        </w:numPr>
        <w:tabs>
          <w:tab w:val="left" w:pos="975"/>
        </w:tabs>
        <w:spacing w:after="0"/>
        <w:ind w:left="0" w:firstLine="360"/>
        <w:rPr>
          <w:i/>
          <w:iCs/>
        </w:rPr>
      </w:pPr>
      <w:r w:rsidRPr="002F2801">
        <w:rPr>
          <w:i/>
          <w:iCs/>
          <w:color w:val="000000"/>
        </w:rPr>
        <w:t>dienos socialinė globa asmens namuose finansuojama pagal suteiktas paslaugas iš valstybės biudžeto tikslinių dotacijų</w:t>
      </w:r>
      <w:r>
        <w:rPr>
          <w:i/>
          <w:iCs/>
          <w:color w:val="000000"/>
        </w:rPr>
        <w:t>, galimybė didinti DU tik didinant paslaugos įkainį.</w:t>
      </w:r>
    </w:p>
    <w:p w14:paraId="4CC48586" w14:textId="77777777" w:rsidR="002F2801" w:rsidRDefault="002F2801" w:rsidP="002F2801">
      <w:pPr>
        <w:tabs>
          <w:tab w:val="left" w:pos="975"/>
        </w:tabs>
        <w:ind w:left="360"/>
      </w:pPr>
    </w:p>
    <w:p w14:paraId="134BD3F0" w14:textId="59813469" w:rsidR="00524988" w:rsidRDefault="00524988" w:rsidP="002F2801">
      <w:pPr>
        <w:tabs>
          <w:tab w:val="left" w:pos="975"/>
        </w:tabs>
        <w:ind w:left="360"/>
      </w:pPr>
      <w:r>
        <w:t>PD – pastoviosios dalies</w:t>
      </w:r>
    </w:p>
    <w:p w14:paraId="5F0E6837" w14:textId="072E2431" w:rsidR="00524988" w:rsidRDefault="00524988" w:rsidP="00524988">
      <w:pPr>
        <w:tabs>
          <w:tab w:val="left" w:pos="975"/>
        </w:tabs>
      </w:pPr>
      <w:r>
        <w:t>* –Įstaigoje taikomo</w:t>
      </w:r>
      <w:r w:rsidR="008A33B8">
        <w:t xml:space="preserve"> PD</w:t>
      </w:r>
      <w:r>
        <w:t xml:space="preserve"> minimalaus koeficiento vidurkis</w:t>
      </w:r>
    </w:p>
    <w:p w14:paraId="26A487E4" w14:textId="2A44F02D" w:rsidR="003C59D2" w:rsidRPr="003C59D2" w:rsidRDefault="003C59D2" w:rsidP="003C59D2">
      <w:pPr>
        <w:tabs>
          <w:tab w:val="left" w:pos="975"/>
        </w:tabs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C59D2" w:rsidRPr="003C59D2" w:rsidSect="00524988">
      <w:pgSz w:w="16838" w:h="11906" w:orient="landscape"/>
      <w:pgMar w:top="851" w:right="851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08D2" w14:textId="77777777" w:rsidR="00A65E43" w:rsidRDefault="00A65E43" w:rsidP="0072358A">
      <w:r>
        <w:separator/>
      </w:r>
    </w:p>
  </w:endnote>
  <w:endnote w:type="continuationSeparator" w:id="0">
    <w:p w14:paraId="253A9364" w14:textId="77777777" w:rsidR="00A65E43" w:rsidRDefault="00A65E43" w:rsidP="0072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594A" w14:textId="77777777" w:rsidR="00A65E43" w:rsidRDefault="00A65E43" w:rsidP="0072358A">
      <w:r>
        <w:separator/>
      </w:r>
    </w:p>
  </w:footnote>
  <w:footnote w:type="continuationSeparator" w:id="0">
    <w:p w14:paraId="5CC3C35D" w14:textId="77777777" w:rsidR="00A65E43" w:rsidRDefault="00A65E43" w:rsidP="0072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A53"/>
    <w:multiLevelType w:val="hybridMultilevel"/>
    <w:tmpl w:val="07B4E8C0"/>
    <w:lvl w:ilvl="0" w:tplc="180828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50716E0"/>
    <w:multiLevelType w:val="hybridMultilevel"/>
    <w:tmpl w:val="6B7625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F1FB5"/>
    <w:multiLevelType w:val="hybridMultilevel"/>
    <w:tmpl w:val="4A8674FC"/>
    <w:lvl w:ilvl="0" w:tplc="70E0A4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0DA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64C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B695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030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24DB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4AB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384C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071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1E7E04"/>
    <w:multiLevelType w:val="hybridMultilevel"/>
    <w:tmpl w:val="F348C5F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F60CC"/>
    <w:multiLevelType w:val="multilevel"/>
    <w:tmpl w:val="6206FE8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DE"/>
    <w:rsid w:val="00000A60"/>
    <w:rsid w:val="000219AF"/>
    <w:rsid w:val="00047723"/>
    <w:rsid w:val="00067F27"/>
    <w:rsid w:val="00070068"/>
    <w:rsid w:val="00082B5D"/>
    <w:rsid w:val="000A1274"/>
    <w:rsid w:val="00100270"/>
    <w:rsid w:val="00100D02"/>
    <w:rsid w:val="00112F56"/>
    <w:rsid w:val="001321B8"/>
    <w:rsid w:val="00166089"/>
    <w:rsid w:val="00201D10"/>
    <w:rsid w:val="0020532F"/>
    <w:rsid w:val="00255B8C"/>
    <w:rsid w:val="00256F88"/>
    <w:rsid w:val="00276782"/>
    <w:rsid w:val="002952AE"/>
    <w:rsid w:val="002E3965"/>
    <w:rsid w:val="002F2801"/>
    <w:rsid w:val="003422BF"/>
    <w:rsid w:val="00377579"/>
    <w:rsid w:val="00386374"/>
    <w:rsid w:val="003B79A8"/>
    <w:rsid w:val="003C59D2"/>
    <w:rsid w:val="003E14CC"/>
    <w:rsid w:val="004818F5"/>
    <w:rsid w:val="004A6EF8"/>
    <w:rsid w:val="004B03C6"/>
    <w:rsid w:val="004D6DC2"/>
    <w:rsid w:val="004F3D40"/>
    <w:rsid w:val="00524988"/>
    <w:rsid w:val="005F78CB"/>
    <w:rsid w:val="00651B1A"/>
    <w:rsid w:val="00684B40"/>
    <w:rsid w:val="00684D79"/>
    <w:rsid w:val="006C0700"/>
    <w:rsid w:val="006D0004"/>
    <w:rsid w:val="006F2C1B"/>
    <w:rsid w:val="006F5E34"/>
    <w:rsid w:val="0072358A"/>
    <w:rsid w:val="007245DC"/>
    <w:rsid w:val="00772317"/>
    <w:rsid w:val="007A6DB6"/>
    <w:rsid w:val="007B27EA"/>
    <w:rsid w:val="007E0D75"/>
    <w:rsid w:val="00833390"/>
    <w:rsid w:val="00850DD2"/>
    <w:rsid w:val="0085724F"/>
    <w:rsid w:val="00886ABB"/>
    <w:rsid w:val="00891016"/>
    <w:rsid w:val="008A33B8"/>
    <w:rsid w:val="008D73E6"/>
    <w:rsid w:val="008E4641"/>
    <w:rsid w:val="00902AE0"/>
    <w:rsid w:val="00961F28"/>
    <w:rsid w:val="009C46FE"/>
    <w:rsid w:val="009F6AF6"/>
    <w:rsid w:val="00A11E53"/>
    <w:rsid w:val="00A65E43"/>
    <w:rsid w:val="00AB5101"/>
    <w:rsid w:val="00AD1749"/>
    <w:rsid w:val="00AF15C4"/>
    <w:rsid w:val="00B56BA6"/>
    <w:rsid w:val="00B629A3"/>
    <w:rsid w:val="00BB743B"/>
    <w:rsid w:val="00C16489"/>
    <w:rsid w:val="00C172F1"/>
    <w:rsid w:val="00C40F5E"/>
    <w:rsid w:val="00C53475"/>
    <w:rsid w:val="00C86A79"/>
    <w:rsid w:val="00C90BDE"/>
    <w:rsid w:val="00D22658"/>
    <w:rsid w:val="00DF3019"/>
    <w:rsid w:val="00E017A0"/>
    <w:rsid w:val="00E02D42"/>
    <w:rsid w:val="00E03D29"/>
    <w:rsid w:val="00E25A28"/>
    <w:rsid w:val="00E42ED7"/>
    <w:rsid w:val="00E57760"/>
    <w:rsid w:val="00E65C54"/>
    <w:rsid w:val="00E80AE2"/>
    <w:rsid w:val="00F10075"/>
    <w:rsid w:val="00F11487"/>
    <w:rsid w:val="00F447DF"/>
    <w:rsid w:val="00F46C73"/>
    <w:rsid w:val="00F853AD"/>
    <w:rsid w:val="00F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59628"/>
  <w15:chartTrackingRefBased/>
  <w15:docId w15:val="{BBCB5B70-7AC1-4052-A7F7-B75627F6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BDE"/>
    <w:rPr>
      <w:rFonts w:ascii="Times New Roman" w:eastAsia="Times New Roman" w:hAnsi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00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6D0004"/>
    <w:rPr>
      <w:rFonts w:ascii="Cambria" w:eastAsia="Times New Roman" w:hAnsi="Cambria" w:cs="Times New Roman"/>
      <w:b/>
      <w:bCs/>
      <w:color w:val="365F91"/>
      <w:sz w:val="28"/>
      <w:szCs w:val="28"/>
      <w:lang w:val="lt-LT"/>
    </w:rPr>
  </w:style>
  <w:style w:type="paragraph" w:styleId="Sraopastraipa">
    <w:name w:val="List Paragraph"/>
    <w:basedOn w:val="prastasis"/>
    <w:uiPriority w:val="34"/>
    <w:qFormat/>
    <w:rsid w:val="006D00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D000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customStyle="1" w:styleId="IskirtacitataDiagrama">
    <w:name w:val="Išskirta citata Diagrama"/>
    <w:link w:val="Iskirtacitata"/>
    <w:uiPriority w:val="30"/>
    <w:rsid w:val="006D0004"/>
    <w:rPr>
      <w:b/>
      <w:bCs/>
      <w:i/>
      <w:iCs/>
      <w:color w:val="4F81BD"/>
      <w:lang w:val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D0004"/>
    <w:pPr>
      <w:outlineLvl w:val="9"/>
    </w:pPr>
    <w:rPr>
      <w:lang w:val="en-US" w:eastAsia="ja-JP"/>
    </w:rPr>
  </w:style>
  <w:style w:type="paragraph" w:styleId="Antrats">
    <w:name w:val="header"/>
    <w:basedOn w:val="prastasis"/>
    <w:link w:val="AntratsDiagrama"/>
    <w:rsid w:val="00C90BDE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link w:val="Antrats"/>
    <w:rsid w:val="00C90BD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90BDE"/>
    <w:rPr>
      <w:rFonts w:ascii="Tahoma" w:eastAsia="Times New Roman" w:hAnsi="Tahoma" w:cs="Tahoma"/>
      <w:sz w:val="16"/>
      <w:szCs w:val="16"/>
      <w:lang w:val="lt-LT"/>
    </w:rPr>
  </w:style>
  <w:style w:type="character" w:styleId="Emfaz">
    <w:name w:val="Emphasis"/>
    <w:uiPriority w:val="20"/>
    <w:qFormat/>
    <w:rsid w:val="00684B40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3B79A8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uiPriority w:val="59"/>
    <w:rsid w:val="0068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72358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358A"/>
    <w:rPr>
      <w:rFonts w:ascii="Times New Roman" w:eastAsia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99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28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29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29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E4C8-AC49-4745-8C76-989C1C1D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3747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Audrone Stoskiene</cp:lastModifiedBy>
  <cp:revision>3</cp:revision>
  <cp:lastPrinted>2016-03-10T15:24:00Z</cp:lastPrinted>
  <dcterms:created xsi:type="dcterms:W3CDTF">2021-05-31T08:39:00Z</dcterms:created>
  <dcterms:modified xsi:type="dcterms:W3CDTF">2021-05-31T08:40:00Z</dcterms:modified>
</cp:coreProperties>
</file>